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A5AA" w14:textId="77777777" w:rsidR="00827C9E" w:rsidRPr="00D03D1E" w:rsidRDefault="00842A11">
      <w:pPr>
        <w:spacing w:line="240" w:lineRule="auto"/>
        <w:rPr>
          <w:rFonts w:ascii="Poppins" w:eastAsia="Poppins" w:hAnsi="Poppins" w:cs="Poppins"/>
          <w:b/>
          <w:lang w:val="sk-SK"/>
        </w:rPr>
      </w:pPr>
      <w:r w:rsidRPr="00D03D1E">
        <w:rPr>
          <w:rFonts w:ascii="Poppins" w:eastAsia="Poppins" w:hAnsi="Poppins" w:cs="Poppins"/>
          <w:b/>
          <w:lang w:val="sk-SK"/>
        </w:rPr>
        <w:drawing>
          <wp:inline distT="114300" distB="114300" distL="114300" distR="114300" wp14:anchorId="2A8AC65C" wp14:editId="28E8705E">
            <wp:extent cx="785813" cy="7858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813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E6475F" w14:textId="77777777" w:rsidR="00827C9E" w:rsidRPr="00D03D1E" w:rsidRDefault="00827C9E">
      <w:pPr>
        <w:spacing w:line="240" w:lineRule="auto"/>
        <w:rPr>
          <w:rFonts w:ascii="Poppins" w:eastAsia="Poppins" w:hAnsi="Poppins" w:cs="Poppins"/>
          <w:b/>
          <w:color w:val="FF0000"/>
          <w:sz w:val="18"/>
          <w:szCs w:val="18"/>
          <w:lang w:val="sk-SK"/>
        </w:rPr>
      </w:pPr>
    </w:p>
    <w:p w14:paraId="40BDC54E" w14:textId="77777777" w:rsidR="0015004C" w:rsidRPr="00D03D1E" w:rsidRDefault="0015004C">
      <w:pPr>
        <w:spacing w:line="240" w:lineRule="auto"/>
        <w:rPr>
          <w:rFonts w:ascii="Poppins" w:eastAsia="Poppins" w:hAnsi="Poppins" w:cs="Poppins"/>
          <w:color w:val="4D5156"/>
          <w:sz w:val="24"/>
          <w:szCs w:val="24"/>
          <w:shd w:val="clear" w:color="auto" w:fill="FCE5CD"/>
          <w:lang w:val="sk-SK"/>
        </w:rPr>
      </w:pPr>
    </w:p>
    <w:p w14:paraId="06744A39" w14:textId="1394FBE8" w:rsidR="00894D72" w:rsidRPr="00D03D1E" w:rsidRDefault="00894D72" w:rsidP="00894D72">
      <w:pPr>
        <w:spacing w:line="240" w:lineRule="auto"/>
        <w:jc w:val="center"/>
        <w:rPr>
          <w:rFonts w:ascii="Poppins" w:eastAsia="Poppins" w:hAnsi="Poppins" w:cs="Poppins"/>
          <w:b/>
          <w:sz w:val="28"/>
          <w:szCs w:val="28"/>
          <w:highlight w:val="white"/>
          <w:lang w:val="sk-SK"/>
        </w:rPr>
      </w:pPr>
      <w:r w:rsidRPr="00D03D1E">
        <w:rPr>
          <w:rFonts w:ascii="Poppins" w:eastAsia="Poppins" w:hAnsi="Poppins" w:cs="Poppins"/>
          <w:b/>
          <w:sz w:val="28"/>
          <w:szCs w:val="28"/>
          <w:highlight w:val="white"/>
          <w:lang w:val="sk-SK"/>
        </w:rPr>
        <w:t>LOGI PLAY 2024 –</w:t>
      </w:r>
      <w:r w:rsidR="0015004C" w:rsidRPr="00D03D1E">
        <w:rPr>
          <w:rFonts w:ascii="Poppins" w:eastAsia="Poppins" w:hAnsi="Poppins" w:cs="Poppins"/>
          <w:b/>
          <w:sz w:val="28"/>
          <w:szCs w:val="28"/>
          <w:highlight w:val="white"/>
          <w:lang w:val="sk-SK"/>
        </w:rPr>
        <w:t xml:space="preserve"> PRODUKTOVÉ NOVINKY </w:t>
      </w:r>
      <w:r w:rsidRPr="00D03D1E">
        <w:rPr>
          <w:rFonts w:ascii="Poppins" w:eastAsia="Poppins" w:hAnsi="Poppins" w:cs="Poppins"/>
          <w:b/>
          <w:sz w:val="28"/>
          <w:szCs w:val="28"/>
          <w:highlight w:val="white"/>
          <w:lang w:val="sk-SK"/>
        </w:rPr>
        <w:t>A TECHNOLOGICKÉ INOV</w:t>
      </w:r>
      <w:r w:rsidR="0015004C" w:rsidRPr="00D03D1E">
        <w:rPr>
          <w:rFonts w:ascii="Poppins" w:eastAsia="Poppins" w:hAnsi="Poppins" w:cs="Poppins"/>
          <w:b/>
          <w:sz w:val="28"/>
          <w:szCs w:val="28"/>
          <w:highlight w:val="white"/>
          <w:lang w:val="sk-SK"/>
        </w:rPr>
        <w:t>Á</w:t>
      </w:r>
      <w:r w:rsidRPr="00D03D1E">
        <w:rPr>
          <w:rFonts w:ascii="Poppins" w:eastAsia="Poppins" w:hAnsi="Poppins" w:cs="Poppins"/>
          <w:b/>
          <w:sz w:val="28"/>
          <w:szCs w:val="28"/>
          <w:highlight w:val="white"/>
          <w:lang w:val="sk-SK"/>
        </w:rPr>
        <w:t>C</w:t>
      </w:r>
      <w:r w:rsidR="0015004C" w:rsidRPr="00D03D1E">
        <w:rPr>
          <w:rFonts w:ascii="Poppins" w:eastAsia="Poppins" w:hAnsi="Poppins" w:cs="Poppins"/>
          <w:b/>
          <w:sz w:val="28"/>
          <w:szCs w:val="28"/>
          <w:highlight w:val="white"/>
          <w:lang w:val="sk-SK"/>
        </w:rPr>
        <w:t>I</w:t>
      </w:r>
      <w:r w:rsidRPr="00D03D1E">
        <w:rPr>
          <w:rFonts w:ascii="Poppins" w:eastAsia="Poppins" w:hAnsi="Poppins" w:cs="Poppins"/>
          <w:b/>
          <w:sz w:val="28"/>
          <w:szCs w:val="28"/>
          <w:highlight w:val="white"/>
          <w:lang w:val="sk-SK"/>
        </w:rPr>
        <w:t>E</w:t>
      </w:r>
    </w:p>
    <w:p w14:paraId="365016D1" w14:textId="4B471ACD" w:rsidR="00894D72" w:rsidRPr="00D03D1E" w:rsidRDefault="00894D72" w:rsidP="00894D72">
      <w:pPr>
        <w:spacing w:line="240" w:lineRule="auto"/>
        <w:rPr>
          <w:rFonts w:ascii="Poppins" w:eastAsia="Poppins" w:hAnsi="Poppins" w:cs="Poppins"/>
          <w:i/>
          <w:sz w:val="16"/>
          <w:szCs w:val="16"/>
          <w:highlight w:val="white"/>
          <w:lang w:val="sk-SK"/>
        </w:rPr>
      </w:pPr>
    </w:p>
    <w:p w14:paraId="01DBFFAC" w14:textId="77777777" w:rsidR="0015004C" w:rsidRPr="00D03D1E" w:rsidRDefault="0015004C" w:rsidP="00894D72">
      <w:pPr>
        <w:spacing w:line="240" w:lineRule="auto"/>
        <w:rPr>
          <w:rFonts w:ascii="Poppins" w:eastAsia="Poppins" w:hAnsi="Poppins" w:cs="Poppins"/>
          <w:i/>
          <w:sz w:val="16"/>
          <w:szCs w:val="16"/>
          <w:highlight w:val="white"/>
          <w:lang w:val="sk-SK"/>
        </w:rPr>
      </w:pPr>
    </w:p>
    <w:p w14:paraId="39882CEA" w14:textId="2490F8DA" w:rsidR="00894D72" w:rsidRPr="00D03D1E" w:rsidRDefault="00894D72" w:rsidP="00894D72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  <w:r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 xml:space="preserve">LOGI PLAY, </w:t>
      </w:r>
      <w:r w:rsidR="00E95506"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>BRATISLAVA</w:t>
      </w:r>
      <w:r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 xml:space="preserve"> – 17. septembra 2024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 – Logitech G, značka spoločnosti Logitech a popredný inovátor hráčskych technológií a vybavenia, dnes na </w:t>
      </w:r>
      <w:hyperlink r:id="rId6">
        <w:r w:rsidRPr="00D03D1E">
          <w:rPr>
            <w:rFonts w:ascii="Poppins" w:eastAsia="Poppins" w:hAnsi="Poppins" w:cs="Poppins"/>
            <w:color w:val="1155CC"/>
            <w:u w:val="single"/>
            <w:lang w:val="sk-SK"/>
          </w:rPr>
          <w:t>Logi PLA</w:t>
        </w:r>
        <w:r w:rsidRPr="00D03D1E">
          <w:rPr>
            <w:rFonts w:ascii="Poppins" w:eastAsia="Poppins" w:hAnsi="Poppins" w:cs="Poppins"/>
            <w:color w:val="1155CC"/>
            <w:u w:val="single"/>
            <w:lang w:val="sk-SK"/>
          </w:rPr>
          <w:t>Y</w:t>
        </w:r>
        <w:r w:rsidRPr="00D03D1E">
          <w:rPr>
            <w:rFonts w:ascii="Poppins" w:eastAsia="Poppins" w:hAnsi="Poppins" w:cs="Poppins"/>
            <w:color w:val="1155CC"/>
            <w:u w:val="single"/>
            <w:lang w:val="sk-SK"/>
          </w:rPr>
          <w:t xml:space="preserve"> 2024</w:t>
        </w:r>
      </w:hyperlink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 oznámila nové partnerstvá a uvedenie vzrušujúcich produktových noviniek pre hráčov a e-športovcov. Logi PLAY 2024 je najväčšou oslavou hier v spoločnosti Logitech. Jednotlivé podujatia sa budú streamované z miest po celom svete vrátane Paríža, Berlína, Šanghaja, Tokia, Sydney, Madridu, Sao Paula, Silicon Valley a mnohých ďalších, aby sa na nich mohli zúčastniť hráči z celého sveta.</w:t>
      </w:r>
    </w:p>
    <w:p w14:paraId="382FD072" w14:textId="77777777" w:rsidR="00894D72" w:rsidRPr="00D03D1E" w:rsidRDefault="00894D72" w:rsidP="00894D72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</w:p>
    <w:p w14:paraId="1BA43AE6" w14:textId="249BC026" w:rsidR="00894D72" w:rsidRPr="00D03D1E" w:rsidRDefault="00894D72" w:rsidP="00894D72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Tato udalosť podtrhuje odhodlanie spoločnosti Logitech G posúvať hranice hráčskych technológií a podporovať komunitu, ktorá </w:t>
      </w:r>
      <w:r w:rsidR="008B3DFA">
        <w:rPr>
          <w:rFonts w:ascii="Poppins" w:eastAsia="Poppins" w:hAnsi="Poppins" w:cs="Poppins"/>
          <w:sz w:val="20"/>
          <w:szCs w:val="20"/>
          <w:lang w:val="sk-SK"/>
        </w:rPr>
        <w:t>ťaží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 z kreativity a inovácií. Logi PLAY 2024 sľubuje niečo pro každého, od e-športovcov až po príležitostných hráčov, a zdôrazňuje odhodlanie značky Logitech G zlepšiť herné zážitky.</w:t>
      </w:r>
    </w:p>
    <w:p w14:paraId="0D504D17" w14:textId="140BE83E" w:rsidR="006F6017" w:rsidRPr="00D03D1E" w:rsidRDefault="006F6017" w:rsidP="006F6017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</w:p>
    <w:p w14:paraId="27D9494C" w14:textId="28783BB2" w:rsidR="0015004C" w:rsidRPr="00D03D1E" w:rsidRDefault="0015004C" w:rsidP="006F6017">
      <w:pPr>
        <w:spacing w:line="240" w:lineRule="auto"/>
        <w:rPr>
          <w:rFonts w:ascii="Poppins" w:eastAsia="Poppins" w:hAnsi="Poppins" w:cs="Poppins"/>
          <w:b/>
          <w:bCs/>
          <w:sz w:val="20"/>
          <w:szCs w:val="20"/>
          <w:u w:val="single"/>
          <w:lang w:val="sk-SK"/>
        </w:rPr>
      </w:pPr>
      <w:r w:rsidRPr="00D03D1E">
        <w:rPr>
          <w:rFonts w:ascii="Poppins" w:eastAsia="Poppins" w:hAnsi="Poppins" w:cs="Poppins"/>
          <w:b/>
          <w:bCs/>
          <w:sz w:val="20"/>
          <w:szCs w:val="20"/>
          <w:u w:val="single"/>
          <w:lang w:val="sk-SK"/>
        </w:rPr>
        <w:t>Medzi predstavenými novinkami dominujú najmä:</w:t>
      </w:r>
    </w:p>
    <w:p w14:paraId="0425F1CC" w14:textId="77777777" w:rsidR="006F6017" w:rsidRPr="00D03D1E" w:rsidRDefault="006F6017" w:rsidP="006F6017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</w:p>
    <w:p w14:paraId="115F91F3" w14:textId="64D2D3F4" w:rsidR="006F6017" w:rsidRPr="00D03D1E" w:rsidRDefault="00E95506" w:rsidP="006F6017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  <w:r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>Séria k</w:t>
      </w:r>
      <w:r w:rsidR="00E4663B"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>lávesn</w:t>
      </w:r>
      <w:r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>í</w:t>
      </w:r>
      <w:r w:rsidR="00E4663B"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 xml:space="preserve">c </w:t>
      </w:r>
      <w:r w:rsidR="006F6017"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>Logitech G915 X:</w:t>
      </w:r>
      <w:r w:rsidR="006F6017" w:rsidRPr="00D03D1E">
        <w:rPr>
          <w:rFonts w:ascii="Poppins" w:eastAsia="Poppins" w:hAnsi="Poppins" w:cs="Poppins"/>
          <w:sz w:val="20"/>
          <w:szCs w:val="20"/>
          <w:lang w:val="sk-SK"/>
        </w:rPr>
        <w:t xml:space="preserve"> Herná klávesnica s výškou neuveriteľných 23 mm je to jedna z najtenších nízkoprofilových bezdrôtových herných klávesníc. Precízny dizajn dopĺňajú prémiové materiály, takže sa stáva vlajkovou loďou pre najnáročnejších hráčov a používateľov, ktorí hľadajú produkty vyššej kategórie. G915 X je vybavená úplne prepracovanými galvanickými spínačmi (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 xml:space="preserve">na výber </w:t>
      </w:r>
      <w:r w:rsidR="006F6017" w:rsidRPr="00D03D1E">
        <w:rPr>
          <w:rFonts w:ascii="Poppins" w:eastAsia="Poppins" w:hAnsi="Poppins" w:cs="Poppins"/>
          <w:sz w:val="20"/>
          <w:szCs w:val="20"/>
          <w:lang w:val="sk-SK"/>
        </w:rPr>
        <w:t>lineárne,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 xml:space="preserve"> </w:t>
      </w:r>
      <w:r w:rsidR="006F6017" w:rsidRPr="00D03D1E">
        <w:rPr>
          <w:rFonts w:ascii="Poppins" w:eastAsia="Poppins" w:hAnsi="Poppins" w:cs="Poppins"/>
          <w:sz w:val="20"/>
          <w:szCs w:val="20"/>
          <w:lang w:val="sk-SK"/>
        </w:rPr>
        <w:t xml:space="preserve">taktilné a klikacie), kde bol aktivačný bod znížený z 1,5 na 1,3 mm pre ešte rýchlejšiu aktiváciu. Zároveň 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>je</w:t>
      </w:r>
      <w:r w:rsidR="006F6017" w:rsidRPr="00D03D1E">
        <w:rPr>
          <w:rFonts w:ascii="Poppins" w:eastAsia="Poppins" w:hAnsi="Poppins" w:cs="Poppins"/>
          <w:sz w:val="20"/>
          <w:szCs w:val="20"/>
          <w:lang w:val="sk-SK"/>
        </w:rPr>
        <w:t xml:space="preserve"> 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 xml:space="preserve">spevnená </w:t>
      </w:r>
      <w:r w:rsidR="006F6017" w:rsidRPr="00D03D1E">
        <w:rPr>
          <w:rFonts w:ascii="Poppins" w:eastAsia="Poppins" w:hAnsi="Poppins" w:cs="Poppins"/>
          <w:sz w:val="20"/>
          <w:szCs w:val="20"/>
          <w:lang w:val="sk-SK"/>
        </w:rPr>
        <w:t xml:space="preserve">vrchná hliníková doska 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>(</w:t>
      </w:r>
      <w:r w:rsidR="006F6017" w:rsidRPr="00D03D1E">
        <w:rPr>
          <w:rFonts w:ascii="Poppins" w:eastAsia="Poppins" w:hAnsi="Poppins" w:cs="Poppins"/>
          <w:sz w:val="20"/>
          <w:szCs w:val="20"/>
          <w:lang w:val="sk-SK"/>
        </w:rPr>
        <w:t>z 1,2 na 1,5 mm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>)</w:t>
      </w:r>
      <w:r w:rsidR="006F6017" w:rsidRPr="00D03D1E">
        <w:rPr>
          <w:rFonts w:ascii="Poppins" w:eastAsia="Poppins" w:hAnsi="Poppins" w:cs="Poppins"/>
          <w:sz w:val="20"/>
          <w:szCs w:val="20"/>
          <w:lang w:val="sk-SK"/>
        </w:rPr>
        <w:t xml:space="preserve">, čím sa zlepšila štrukturálna pevnosť. Nový dizajn zlepšuje celkovú stabilitu klávesu pre lepšie a tichšie písanie a zjednodušuje prípadnú výmenu alebo prispôsobenie krytov kláves, ktoré sú teraz vďaka novým materiálom ešte odolnejšie. Bezdrôtová G915 X LIGHTSPEED si zachováva pôvodnú konektivitu v troch režimoch - bezdrôtové LIGHTSPEED pripojenie, Bluetooth a káblové USB. 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>Pri vypnutom podsvietení poskytuje klávesnica G915 X LIGHTSPEED v plnej výbave až 800 hodín výdrže batérie, alebo pri stopercentnom jase RGB až 36 hodín nepretržitého hrania, čo predstavuje dvadsaťpercentné zlepšenie oproti minulej verzii. Ešte dlhšiu výdrž až 1</w:t>
      </w:r>
      <w:r w:rsidR="003C6914">
        <w:rPr>
          <w:rFonts w:ascii="Poppins" w:eastAsia="Poppins" w:hAnsi="Poppins" w:cs="Poppins"/>
          <w:sz w:val="20"/>
          <w:szCs w:val="20"/>
          <w:lang w:val="sk-SK"/>
        </w:rPr>
        <w:t xml:space="preserve"> 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 xml:space="preserve">000 hodín s vypnutým podsvietením alebo 42 hodín výdrže batérie pri 100 percentnom jase ponúka </w:t>
      </w:r>
      <w:r w:rsidR="0015004C" w:rsidRPr="00D03D1E">
        <w:rPr>
          <w:rFonts w:ascii="Poppins" w:eastAsia="Poppins" w:hAnsi="Poppins" w:cs="Poppins"/>
          <w:sz w:val="20"/>
          <w:szCs w:val="20"/>
          <w:lang w:val="sk-SK"/>
        </w:rPr>
        <w:t xml:space="preserve">kompaktná 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 xml:space="preserve">tenkeyless verzia G915 X LIGHTSPEED TKL. </w:t>
      </w:r>
      <w:r w:rsidR="006F6017" w:rsidRPr="00D03D1E">
        <w:rPr>
          <w:rFonts w:ascii="Poppins" w:eastAsia="Poppins" w:hAnsi="Poppins" w:cs="Poppins"/>
          <w:sz w:val="20"/>
          <w:szCs w:val="20"/>
          <w:lang w:val="sk-SK"/>
        </w:rPr>
        <w:t xml:space="preserve">K dispozícii 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>je</w:t>
      </w:r>
      <w:r w:rsidR="006F6017" w:rsidRPr="00D03D1E">
        <w:rPr>
          <w:rFonts w:ascii="Poppins" w:eastAsia="Poppins" w:hAnsi="Poppins" w:cs="Poppins"/>
          <w:sz w:val="20"/>
          <w:szCs w:val="20"/>
          <w:lang w:val="sk-SK"/>
        </w:rPr>
        <w:t xml:space="preserve"> aj čisto káblová 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>plne vybavená klávesnica</w:t>
      </w:r>
      <w:r w:rsidR="006F6017" w:rsidRPr="00D03D1E">
        <w:rPr>
          <w:rFonts w:ascii="Poppins" w:eastAsia="Poppins" w:hAnsi="Poppins" w:cs="Poppins"/>
          <w:sz w:val="20"/>
          <w:szCs w:val="20"/>
          <w:lang w:val="sk-SK"/>
        </w:rPr>
        <w:t xml:space="preserve"> G915 X 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>Wired s lineárnymi alebo taktilnými spínačmi.</w:t>
      </w:r>
    </w:p>
    <w:p w14:paraId="47BDAB9E" w14:textId="77777777" w:rsidR="006F6017" w:rsidRPr="00D03D1E" w:rsidRDefault="006F6017" w:rsidP="006F6017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</w:p>
    <w:p w14:paraId="71419919" w14:textId="115C27FC" w:rsidR="000909B3" w:rsidRPr="00D03D1E" w:rsidRDefault="00E4663B" w:rsidP="000909B3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  <w:r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 xml:space="preserve">Myš Logitech </w:t>
      </w:r>
      <w:r w:rsidR="000909B3"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 xml:space="preserve">G </w:t>
      </w:r>
      <w:r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>PRO X SUPERLIGHT 2 DEX: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 Nová profesionálna hráčska myš s asymetrickým dizajnom pre pravú ruku bola vyvinutá na základe viacročnej aktívnej spätnej väzby od profesionálnych hráčov najmä v tituloch ako sú Counter-Strike a Valorant. Táto </w:t>
      </w:r>
      <w:r w:rsidR="00D03D1E" w:rsidRPr="00D03D1E">
        <w:rPr>
          <w:rFonts w:ascii="Poppins" w:eastAsia="Poppins" w:hAnsi="Poppins" w:cs="Poppins"/>
          <w:sz w:val="20"/>
          <w:szCs w:val="20"/>
          <w:lang w:val="sk-SK"/>
        </w:rPr>
        <w:t>super ľahká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 bezdrôtová myš však nie je len o ergonómii, pretože má aj úplne špičkovú technologickú výbavu, ako je napríklad komunikácia s počítačom rýchlosťou až 8 kHz (teda 8 000 údajov každú sekundu!). Úplne prepracovaný bol nový snímač HERO 2, ktorý okrem 8 kHz komunikácie teraz ponúka bezkonkurenčný výkon pri sledovaní pohybu s rýchlosťou vyše 888 palcov za sekundu a zrýchlením nad 88 G. Tlačidlá LIGHTFORCE kombinujú optické snímanie pre okamžitú aktiváciu a spoľahlivosť, s mechanickým komponentom pre uspokojivú odozvu kliknutia a nízku spotrebu energie. </w:t>
      </w:r>
      <w:r w:rsidR="000909B3" w:rsidRPr="00D03D1E">
        <w:rPr>
          <w:rFonts w:ascii="Poppins" w:eastAsia="Poppins" w:hAnsi="Poppins" w:cs="Poppins"/>
          <w:sz w:val="20"/>
          <w:szCs w:val="20"/>
          <w:lang w:val="sk-SK"/>
        </w:rPr>
        <w:t xml:space="preserve">Myš </w:t>
      </w:r>
      <w:r w:rsidR="003C6914">
        <w:rPr>
          <w:rFonts w:ascii="Poppins" w:eastAsia="Poppins" w:hAnsi="Poppins" w:cs="Poppins"/>
          <w:sz w:val="20"/>
          <w:szCs w:val="20"/>
          <w:lang w:val="sk-SK"/>
        </w:rPr>
        <w:t>j</w:t>
      </w:r>
      <w:r w:rsidR="000909B3" w:rsidRPr="00D03D1E">
        <w:rPr>
          <w:rFonts w:ascii="Poppins" w:eastAsia="Poppins" w:hAnsi="Poppins" w:cs="Poppins"/>
          <w:sz w:val="20"/>
          <w:szCs w:val="20"/>
          <w:lang w:val="sk-SK"/>
        </w:rPr>
        <w:t>e dostupná v čiernej, bielej alebo ružovej farbe.</w:t>
      </w:r>
    </w:p>
    <w:p w14:paraId="3894ECCC" w14:textId="77777777" w:rsidR="00E4663B" w:rsidRPr="00D03D1E" w:rsidRDefault="00E4663B" w:rsidP="00E4663B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</w:p>
    <w:p w14:paraId="701C4F5F" w14:textId="69B81000" w:rsidR="00E4663B" w:rsidRPr="00D03D1E" w:rsidRDefault="00E4663B" w:rsidP="00E4663B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  <w:r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 xml:space="preserve">Myš Logitech </w:t>
      </w:r>
      <w:r w:rsidR="000909B3"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 xml:space="preserve">G </w:t>
      </w:r>
      <w:r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 xml:space="preserve">PRO 2 LIGHTSPEED:  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Toto je evolúcia ikony e-športu. Nová myš PRO 2 LIGHTSPEED posúva pôvodný obojručný dizajn hernej myši PRO Wireless </w:t>
      </w:r>
      <w:r w:rsidR="00393A27" w:rsidRPr="00D03D1E">
        <w:rPr>
          <w:rFonts w:ascii="Poppins" w:eastAsia="Poppins" w:hAnsi="Poppins" w:cs="Poppins"/>
          <w:sz w:val="20"/>
          <w:szCs w:val="20"/>
          <w:lang w:val="sk-SK"/>
        </w:rPr>
        <w:t xml:space="preserve">(so štyrmi prispôsobiteľnými programovateľnými magneticky vymeniteľnými tlačidlami) 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>na ďalšiu úroveň</w:t>
      </w:r>
      <w:r w:rsidR="00393A27" w:rsidRPr="00D03D1E">
        <w:rPr>
          <w:rFonts w:ascii="Poppins" w:eastAsia="Poppins" w:hAnsi="Poppins" w:cs="Poppins"/>
          <w:sz w:val="20"/>
          <w:szCs w:val="20"/>
          <w:lang w:val="sk-SK"/>
        </w:rPr>
        <w:t>.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 </w:t>
      </w:r>
      <w:r w:rsidR="00393A27" w:rsidRPr="00D03D1E">
        <w:rPr>
          <w:rFonts w:ascii="Poppins" w:eastAsia="Poppins" w:hAnsi="Poppins" w:cs="Poppins"/>
          <w:sz w:val="20"/>
          <w:szCs w:val="20"/>
          <w:lang w:val="sk-SK"/>
        </w:rPr>
        <w:t>Vďaka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 najmodernejším komponent</w:t>
      </w:r>
      <w:r w:rsidR="00393A27" w:rsidRPr="00D03D1E">
        <w:rPr>
          <w:rFonts w:ascii="Poppins" w:eastAsia="Poppins" w:hAnsi="Poppins" w:cs="Poppins"/>
          <w:sz w:val="20"/>
          <w:szCs w:val="20"/>
          <w:lang w:val="sk-SK"/>
        </w:rPr>
        <w:t>o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m a vylepšeniam pre ešte vyšší výkon </w:t>
      </w:r>
      <w:r w:rsidR="00393A27" w:rsidRPr="00D03D1E">
        <w:rPr>
          <w:rFonts w:ascii="Poppins" w:eastAsia="Poppins" w:hAnsi="Poppins" w:cs="Poppins"/>
          <w:sz w:val="20"/>
          <w:szCs w:val="20"/>
          <w:lang w:val="sk-SK"/>
        </w:rPr>
        <w:t xml:space="preserve">a 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>vďaka inováciám v LIGHTSPEED komunikácii a novému prepracovanému HERO 2 senzoru</w:t>
      </w:r>
      <w:r w:rsidR="00393A27" w:rsidRPr="00D03D1E">
        <w:rPr>
          <w:rFonts w:ascii="Poppins" w:eastAsia="Poppins" w:hAnsi="Poppins" w:cs="Poppins"/>
          <w:sz w:val="20"/>
          <w:szCs w:val="20"/>
          <w:lang w:val="sk-SK"/>
        </w:rPr>
        <w:t xml:space="preserve"> získate precízne sledovanie pohybu v rozlíšení 32 000 DPI a viac ako 500 IPS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>.</w:t>
      </w:r>
      <w:r w:rsidR="00393A27" w:rsidRPr="00D03D1E">
        <w:rPr>
          <w:rFonts w:ascii="Poppins" w:eastAsia="Poppins" w:hAnsi="Poppins" w:cs="Poppins"/>
          <w:sz w:val="20"/>
          <w:szCs w:val="20"/>
          <w:lang w:val="sk-SK"/>
        </w:rPr>
        <w:t xml:space="preserve"> </w:t>
      </w:r>
      <w:r w:rsidR="000909B3" w:rsidRPr="00D03D1E">
        <w:rPr>
          <w:rFonts w:ascii="Poppins" w:eastAsia="Poppins" w:hAnsi="Poppins" w:cs="Poppins"/>
          <w:sz w:val="20"/>
          <w:szCs w:val="20"/>
          <w:lang w:val="sk-SK"/>
        </w:rPr>
        <w:t>N</w:t>
      </w:r>
      <w:r w:rsidR="00393A27" w:rsidRPr="00D03D1E">
        <w:rPr>
          <w:rFonts w:ascii="Poppins" w:eastAsia="Poppins" w:hAnsi="Poppins" w:cs="Poppins"/>
          <w:sz w:val="20"/>
          <w:szCs w:val="20"/>
          <w:lang w:val="sk-SK"/>
        </w:rPr>
        <w:t xml:space="preserve">a vašej ceste k víťazstvám </w:t>
      </w:r>
      <w:r w:rsidR="000909B3" w:rsidRPr="00D03D1E">
        <w:rPr>
          <w:rFonts w:ascii="Poppins" w:eastAsia="Poppins" w:hAnsi="Poppins" w:cs="Poppins"/>
          <w:sz w:val="20"/>
          <w:szCs w:val="20"/>
          <w:lang w:val="sk-SK"/>
        </w:rPr>
        <w:t>si môžete vybrať myš</w:t>
      </w:r>
      <w:r w:rsidR="00393A27" w:rsidRPr="00D03D1E">
        <w:rPr>
          <w:rFonts w:ascii="Poppins" w:eastAsia="Poppins" w:hAnsi="Poppins" w:cs="Poppins"/>
          <w:sz w:val="20"/>
          <w:szCs w:val="20"/>
          <w:lang w:val="sk-SK"/>
        </w:rPr>
        <w:t xml:space="preserve"> v čiernej, bielej alebo ružovej farbe.</w:t>
      </w:r>
    </w:p>
    <w:p w14:paraId="63569F3B" w14:textId="77777777" w:rsidR="00E4663B" w:rsidRPr="00D03D1E" w:rsidRDefault="00E4663B" w:rsidP="00E4663B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</w:p>
    <w:p w14:paraId="203EB794" w14:textId="3CDF359A" w:rsidR="00DA1528" w:rsidRPr="00D03D1E" w:rsidRDefault="000909B3" w:rsidP="00DA1528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  <w:r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>Headset Logitech G ASTRO A50: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 </w:t>
      </w:r>
      <w:r w:rsidR="00E95506" w:rsidRPr="00D03D1E">
        <w:rPr>
          <w:rFonts w:ascii="Poppins" w:eastAsia="Poppins" w:hAnsi="Poppins" w:cs="Poppins"/>
          <w:sz w:val="20"/>
          <w:szCs w:val="20"/>
          <w:lang w:val="sk-SK"/>
        </w:rPr>
        <w:t>Nová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 generácia bezdrôtového headsetu so základňou sa pridáva k svojmu väčšiemu bratovi A50 X, aby umožnila hráčom pripojiť sa naraz k hernej </w:t>
      </w:r>
      <w:r w:rsidR="00D03D1E" w:rsidRPr="00D03D1E">
        <w:rPr>
          <w:rFonts w:ascii="Poppins" w:eastAsia="Poppins" w:hAnsi="Poppins" w:cs="Poppins"/>
          <w:sz w:val="20"/>
          <w:szCs w:val="20"/>
          <w:lang w:val="sk-SK"/>
        </w:rPr>
        <w:t>konzol</w:t>
      </w:r>
      <w:r w:rsidR="003C6914">
        <w:rPr>
          <w:rFonts w:ascii="Poppins" w:eastAsia="Poppins" w:hAnsi="Poppins" w:cs="Poppins"/>
          <w:sz w:val="20"/>
          <w:szCs w:val="20"/>
          <w:lang w:val="sk-SK"/>
        </w:rPr>
        <w:t>e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 XBOX, PS5 a počítaču (PC/Mac)</w:t>
      </w:r>
      <w:r w:rsidR="00DA1528" w:rsidRPr="00D03D1E">
        <w:rPr>
          <w:rFonts w:ascii="Poppins" w:eastAsia="Poppins" w:hAnsi="Poppins" w:cs="Poppins"/>
          <w:sz w:val="20"/>
          <w:szCs w:val="20"/>
          <w:lang w:val="sk-SK"/>
        </w:rPr>
        <w:t>,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 a ovládnuť všetky tri systémy</w:t>
      </w:r>
      <w:r w:rsidR="00DA1528" w:rsidRPr="00D03D1E">
        <w:rPr>
          <w:rFonts w:ascii="Poppins" w:eastAsia="Poppins" w:hAnsi="Poppins" w:cs="Poppins"/>
          <w:sz w:val="20"/>
          <w:szCs w:val="20"/>
          <w:lang w:val="sk-SK"/>
        </w:rPr>
        <w:t xml:space="preserve"> stlačením jediného tlačidla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. </w:t>
      </w:r>
      <w:r w:rsidR="00DA1528" w:rsidRPr="00D03D1E">
        <w:rPr>
          <w:rFonts w:ascii="Poppins" w:eastAsia="Poppins" w:hAnsi="Poppins" w:cs="Poppins"/>
          <w:sz w:val="20"/>
          <w:szCs w:val="20"/>
          <w:lang w:val="sk-SK"/>
        </w:rPr>
        <w:t>Headset je postavený na rovnakej architektúre ako oceňovaný A50 X. Nová funkcia PLAYSYNC AUDIO bola navrhnutá špeciálne pre hráčov, ktorí chcú používať USB na bezproblémové prepínanie zvuku medzi konzolou a platformou PC a nevyžadujú prepínanie videa cez HDMI (resp. využívajú viacero monitorov súčasne). S novým A50 môžu používatelia pripojiť aj Nintendo Switch v dokovanom režime cez USB a pomocou PLAYSYNC AUDIO prepínať medzi ním a ostatnými pripojenými systémami.</w:t>
      </w:r>
      <w:r w:rsidR="00E95506" w:rsidRPr="00D03D1E">
        <w:rPr>
          <w:rFonts w:ascii="Poppins" w:eastAsia="Poppins" w:hAnsi="Poppins" w:cs="Poppins"/>
          <w:sz w:val="20"/>
          <w:szCs w:val="20"/>
          <w:lang w:val="sk-SK"/>
        </w:rPr>
        <w:t xml:space="preserve"> </w:t>
      </w:r>
      <w:r w:rsidR="00DA1528" w:rsidRPr="00D03D1E">
        <w:rPr>
          <w:rFonts w:ascii="Poppins" w:eastAsia="Poppins" w:hAnsi="Poppins" w:cs="Poppins"/>
          <w:sz w:val="20"/>
          <w:szCs w:val="20"/>
          <w:lang w:val="sk-SK"/>
        </w:rPr>
        <w:t>Bezkonkurenčnú čistotu a presnosť zvuku zabezpečia grafénové zvukové meniče PRO-G GRAPHENE a nekompromisný 24-bitový bezdrôtový výkon LIGHTSPEED. Vďaka tomu môžu hráči využívať napr. aj mikrofón s excelentným vysokým rozlíšením 48 kHz. Náhlavn</w:t>
      </w:r>
      <w:r w:rsidR="00D03D1E">
        <w:rPr>
          <w:rFonts w:ascii="Poppins" w:eastAsia="Poppins" w:hAnsi="Poppins" w:cs="Poppins"/>
          <w:sz w:val="20"/>
          <w:szCs w:val="20"/>
          <w:lang w:val="sk-SK"/>
        </w:rPr>
        <w:t>á</w:t>
      </w:r>
      <w:r w:rsidR="00DA1528" w:rsidRPr="00D03D1E">
        <w:rPr>
          <w:rFonts w:ascii="Poppins" w:eastAsia="Poppins" w:hAnsi="Poppins" w:cs="Poppins"/>
          <w:sz w:val="20"/>
          <w:szCs w:val="20"/>
          <w:lang w:val="sk-SK"/>
        </w:rPr>
        <w:t xml:space="preserve"> súprava je vybavená prémiovými materiálmi a náušníkmi z pamäťovej peny, ktoré ponúkajú maximálne pohodlie počas dlhých herných súbojov.</w:t>
      </w:r>
    </w:p>
    <w:p w14:paraId="67FCEE65" w14:textId="1CDBB9A1" w:rsidR="000909B3" w:rsidRPr="00D03D1E" w:rsidRDefault="000909B3" w:rsidP="000909B3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</w:p>
    <w:p w14:paraId="335BA8B4" w14:textId="27AAC86D" w:rsidR="00C35875" w:rsidRPr="00D03D1E" w:rsidRDefault="00C35875" w:rsidP="00C35875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  <w:r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 xml:space="preserve">Klávesnica Logitech G </w:t>
      </w:r>
      <w:r w:rsidR="00E4663B"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>PRO X TKL RAPID: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 xml:space="preserve"> 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Nová ikonická verzia PRO klávesnice, ktorú hráči milujú, teraz prichádza s magneticko-analógovými </w:t>
      </w:r>
      <w:r w:rsidR="003C6914">
        <w:rPr>
          <w:rFonts w:ascii="Poppins" w:eastAsia="Poppins" w:hAnsi="Poppins" w:cs="Poppins"/>
          <w:sz w:val="20"/>
          <w:szCs w:val="20"/>
          <w:lang w:val="sk-SK"/>
        </w:rPr>
        <w:t>s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pínačmi na odomknutie ďalších možností počas herných turnajov. Vďaka spolupráci s profesionálnymi športovcami z celého sveta bola navrhnutá s mimoriadne citlivou odozvou, aby pomohla odstrániť bariéru medzi vami a hrou. Káblová herná klávesnica PRO X TKL RAPID poskytuje dokonalé prispôsobenie 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>umožňujú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>ce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 xml:space="preserve"> profesionálom vykonávať pohyby a príkazy s výnimočnou rýchlosťou a presnosťou. 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Pomocou aplikácie Logitech G HUB si môžete prispôsobiť parametre každej klávesy a vybrať si presne kedy a ako sa vaše stlačenie klávesy zmení na akciu – s krokmi po 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lastRenderedPageBreak/>
        <w:t xml:space="preserve">0,1 mm. 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>Akčné body klávesnice a nastavenia rýchleho sp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ínania 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 xml:space="preserve">je 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teraz 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 xml:space="preserve">možné upraviť okamžite 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aj 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 xml:space="preserve">bez softvéru, vďaka čomu je ideálna pre profesionálov 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>z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 xml:space="preserve"> oblasti e-športu, ktorí musia konfigurovať 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>svoj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 xml:space="preserve"> hardvér na systémoch, kde nie je povolená inštalácia 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ďalšieho </w:t>
      </w:r>
      <w:r w:rsidR="00E4663B" w:rsidRPr="00D03D1E">
        <w:rPr>
          <w:rFonts w:ascii="Poppins" w:eastAsia="Poppins" w:hAnsi="Poppins" w:cs="Poppins"/>
          <w:sz w:val="20"/>
          <w:szCs w:val="20"/>
          <w:lang w:val="sk-SK"/>
        </w:rPr>
        <w:t>softvéru.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 Technológia KEYCONTROL umožňuje hráčom vykonávať špecifické príkazy alebo vytvárať multi-akčné kombá vo viacerých vrstvách na každej jednej klávese. Keď si hra vyžaduje zložitú odozvu, budete mať plnú kontrolu na dosah končekov vašich prstov. </w:t>
      </w:r>
    </w:p>
    <w:p w14:paraId="62D51AA1" w14:textId="77777777" w:rsidR="00615C63" w:rsidRPr="00D03D1E" w:rsidRDefault="00615C63" w:rsidP="00827529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</w:p>
    <w:p w14:paraId="4B130290" w14:textId="47FD03A3" w:rsidR="00615C63" w:rsidRPr="00D03D1E" w:rsidRDefault="00D822ED" w:rsidP="00827529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  <w:r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 xml:space="preserve">Nové spolupráce a ďalšie oznámenia </w:t>
      </w:r>
    </w:p>
    <w:p w14:paraId="1D94075F" w14:textId="77777777" w:rsidR="00D822ED" w:rsidRPr="00D03D1E" w:rsidRDefault="00D822ED" w:rsidP="00A74637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</w:p>
    <w:p w14:paraId="63D1E606" w14:textId="0FFBE8B5" w:rsidR="00D822ED" w:rsidRPr="00D03D1E" w:rsidRDefault="00D822ED" w:rsidP="00A74637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  <w:r w:rsidRPr="00D03D1E">
        <w:rPr>
          <w:rFonts w:ascii="Poppins" w:eastAsia="Poppins" w:hAnsi="Poppins" w:cs="Poppins"/>
          <w:sz w:val="20"/>
          <w:szCs w:val="20"/>
          <w:lang w:val="sk-SK"/>
        </w:rPr>
        <w:t>Na Logi Play 2024 bolo oznámené aj viacročné partnerstvo so spoločnosťou MOMO, ktoré zahŕňa uvedenie dvoch nových prémiových volantov SIM GT 320 a SIM GT-Racer 290 navrhnutých presne podľa špecifikácií najnovšieho Logitech G RS Wheel Hub.</w:t>
      </w:r>
      <w:r w:rsidR="00E95506" w:rsidRPr="00D03D1E">
        <w:rPr>
          <w:rFonts w:ascii="Poppins" w:eastAsia="Poppins" w:hAnsi="Poppins" w:cs="Poppins"/>
          <w:sz w:val="20"/>
          <w:szCs w:val="20"/>
          <w:lang w:val="sk-SK"/>
        </w:rPr>
        <w:t xml:space="preserve"> V rámci spolupráce pridá 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>Streamlabs novú funkciu AI Game Highlighter, ktorá využíva umelú inteligenciu na to, aby bolo zachytávanie a publikovanie obsahu inteligentnejšie, rýchlejšie a pokročilejšie než kedykoľvek predtým.</w:t>
      </w:r>
    </w:p>
    <w:p w14:paraId="56C597C1" w14:textId="77777777" w:rsidR="00D822ED" w:rsidRPr="00D03D1E" w:rsidRDefault="00D822ED" w:rsidP="00A74637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</w:p>
    <w:p w14:paraId="0770DD9A" w14:textId="37718EE9" w:rsidR="00A74637" w:rsidRPr="00D03D1E" w:rsidRDefault="00A74637" w:rsidP="00A74637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Veľkou novinkou je oznámenie, že spoločnosť </w:t>
      </w:r>
      <w:r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>Alza získala status Gaming Premium Partner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, ako </w:t>
      </w:r>
      <w:r w:rsidR="00C851DF" w:rsidRPr="00D03D1E">
        <w:rPr>
          <w:rFonts w:ascii="Poppins" w:eastAsia="Poppins" w:hAnsi="Poppins" w:cs="Poppins"/>
          <w:sz w:val="20"/>
          <w:szCs w:val="20"/>
          <w:lang w:val="sk-SK"/>
        </w:rPr>
        <w:t xml:space="preserve">vôbec 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druhý partner Logitech v celej východnej Európe. Vďaka tomuto partnerstvu v ich portfóliu nájdete </w:t>
      </w:r>
      <w:r w:rsidR="00C851DF" w:rsidRPr="00D03D1E">
        <w:rPr>
          <w:rFonts w:ascii="Poppins" w:eastAsia="Poppins" w:hAnsi="Poppins" w:cs="Poppins"/>
          <w:sz w:val="20"/>
          <w:szCs w:val="20"/>
          <w:lang w:val="sk-SK"/>
        </w:rPr>
        <w:t xml:space="preserve">exkluzívne 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>vybrané Logitech G produkty</w:t>
      </w:r>
      <w:r w:rsidR="00C851DF" w:rsidRPr="00D03D1E">
        <w:rPr>
          <w:rFonts w:ascii="Poppins" w:eastAsia="Poppins" w:hAnsi="Poppins" w:cs="Poppins"/>
          <w:sz w:val="20"/>
          <w:szCs w:val="20"/>
          <w:lang w:val="sk-SK"/>
        </w:rPr>
        <w:t>, ako napríklad herné konzoly G Cloud, volanty a pedále G PRO Racing alebo slúchadlá A50 X v čiernej a bielej farbe.</w:t>
      </w:r>
    </w:p>
    <w:p w14:paraId="1E294847" w14:textId="30C692AD" w:rsidR="00A74637" w:rsidRPr="00D03D1E" w:rsidRDefault="00A74637" w:rsidP="00827529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</w:p>
    <w:p w14:paraId="0BA56DF7" w14:textId="4A6443BC" w:rsidR="00615C63" w:rsidRPr="00D03D1E" w:rsidRDefault="00D822ED" w:rsidP="00827529">
      <w:pPr>
        <w:spacing w:line="240" w:lineRule="auto"/>
        <w:rPr>
          <w:rFonts w:ascii="Poppins" w:eastAsia="Poppins" w:hAnsi="Poppins" w:cs="Poppins"/>
          <w:sz w:val="20"/>
          <w:szCs w:val="20"/>
          <w:lang w:val="sk-SK"/>
        </w:rPr>
      </w:pP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Od dnešného dňa </w:t>
      </w:r>
      <w:r w:rsidR="00915483" w:rsidRPr="00D03D1E">
        <w:rPr>
          <w:rFonts w:ascii="Poppins" w:eastAsia="Poppins" w:hAnsi="Poppins" w:cs="Poppins"/>
          <w:sz w:val="20"/>
          <w:szCs w:val="20"/>
          <w:lang w:val="sk-SK"/>
        </w:rPr>
        <w:t xml:space="preserve">môžete využiť akcie 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Logi Play Days u vybraných partnerov v Čechách a na Slovensku. </w:t>
      </w:r>
      <w:r w:rsidR="00915483" w:rsidRPr="00D03D1E">
        <w:rPr>
          <w:rFonts w:ascii="Poppins" w:eastAsia="Poppins" w:hAnsi="Poppins" w:cs="Poppins"/>
          <w:sz w:val="20"/>
          <w:szCs w:val="20"/>
          <w:lang w:val="sk-SK"/>
        </w:rPr>
        <w:t xml:space="preserve">Počas nasledujúcich dní si u našich partnerov môžete exkluzívne zakúpiť zvýhodnené bundle a vybrané produkty Logitech G za ceny, ktoré sa dlhodobo nebudú opakovať. </w:t>
      </w:r>
    </w:p>
    <w:p w14:paraId="7023D9ED" w14:textId="2A6C47C5" w:rsidR="00915483" w:rsidRPr="00D03D1E" w:rsidRDefault="00915483" w:rsidP="00827529">
      <w:pPr>
        <w:spacing w:line="240" w:lineRule="auto"/>
        <w:rPr>
          <w:rFonts w:ascii="Poppins" w:eastAsia="Poppins" w:hAnsi="Poppins" w:cs="Poppins"/>
          <w:b/>
          <w:bCs/>
          <w:sz w:val="20"/>
          <w:szCs w:val="20"/>
          <w:u w:val="single"/>
          <w:lang w:val="sk-SK"/>
        </w:rPr>
      </w:pPr>
    </w:p>
    <w:p w14:paraId="170A0EFC" w14:textId="2FFE7836" w:rsidR="00915483" w:rsidRPr="00D03D1E" w:rsidRDefault="00915483" w:rsidP="00827529">
      <w:pPr>
        <w:spacing w:line="240" w:lineRule="auto"/>
        <w:rPr>
          <w:rFonts w:ascii="Poppins" w:eastAsia="Poppins" w:hAnsi="Poppins" w:cs="Poppins"/>
          <w:b/>
          <w:bCs/>
          <w:sz w:val="20"/>
          <w:szCs w:val="20"/>
          <w:lang w:val="sk-SK"/>
        </w:rPr>
      </w:pPr>
      <w:r w:rsidRPr="00D03D1E">
        <w:rPr>
          <w:rFonts w:ascii="Poppins" w:eastAsia="Poppins" w:hAnsi="Poppins" w:cs="Poppins"/>
          <w:b/>
          <w:bCs/>
          <w:sz w:val="20"/>
          <w:szCs w:val="20"/>
          <w:lang w:val="sk-SK"/>
        </w:rPr>
        <w:t>Cena a dostupnosť</w:t>
      </w:r>
    </w:p>
    <w:p w14:paraId="1F634787" w14:textId="77777777" w:rsidR="00915483" w:rsidRPr="00D03D1E" w:rsidRDefault="00915483" w:rsidP="00827529">
      <w:pPr>
        <w:spacing w:line="240" w:lineRule="auto"/>
        <w:rPr>
          <w:rFonts w:ascii="Poppins" w:eastAsia="Poppins" w:hAnsi="Poppins" w:cs="Poppins"/>
          <w:b/>
          <w:bCs/>
          <w:sz w:val="20"/>
          <w:szCs w:val="20"/>
          <w:lang w:val="sk-SK"/>
        </w:rPr>
      </w:pPr>
    </w:p>
    <w:p w14:paraId="5122FB72" w14:textId="5F123368" w:rsidR="00393A27" w:rsidRPr="00D03D1E" w:rsidRDefault="0015004C" w:rsidP="00827529">
      <w:pPr>
        <w:spacing w:line="240" w:lineRule="auto"/>
        <w:rPr>
          <w:rFonts w:ascii="Poppins" w:eastAsia="Poppins" w:hAnsi="Poppins" w:cs="Poppins"/>
          <w:sz w:val="18"/>
          <w:szCs w:val="18"/>
          <w:lang w:val="sk-SK"/>
        </w:rPr>
      </w:pPr>
      <w:r w:rsidRPr="00D03D1E">
        <w:rPr>
          <w:rFonts w:ascii="Poppins" w:eastAsia="Poppins" w:hAnsi="Poppins" w:cs="Poppins"/>
          <w:sz w:val="20"/>
          <w:szCs w:val="20"/>
          <w:lang w:val="sk-SK"/>
        </w:rPr>
        <w:t xml:space="preserve">Novinky </w:t>
      </w:r>
      <w:r w:rsidR="00915483" w:rsidRPr="00D03D1E">
        <w:rPr>
          <w:rFonts w:ascii="Poppins" w:eastAsia="Poppins" w:hAnsi="Poppins" w:cs="Poppins"/>
          <w:sz w:val="20"/>
          <w:szCs w:val="20"/>
          <w:lang w:val="sk-SK"/>
        </w:rPr>
        <w:t xml:space="preserve">Logitech G predstavené na Logi Play 2024 sú od dnešného dňa (s výnimkou klávesnice Logitech G PRO X TKL Rapid, ktorá bude dostupná až na konci roku 2024) k dispozícii u partnerov Logitech za 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t>nasledovné odporúčané koncové ceny:</w:t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br/>
      </w:r>
      <w:r w:rsidRPr="00D03D1E">
        <w:rPr>
          <w:rFonts w:ascii="Poppins" w:eastAsia="Poppins" w:hAnsi="Poppins" w:cs="Poppins"/>
          <w:sz w:val="20"/>
          <w:szCs w:val="20"/>
          <w:lang w:val="sk-SK"/>
        </w:rPr>
        <w:br/>
      </w:r>
      <w:r w:rsidR="00915483" w:rsidRPr="00D03D1E">
        <w:rPr>
          <w:rFonts w:ascii="Poppins" w:eastAsia="Poppins" w:hAnsi="Poppins" w:cs="Poppins"/>
          <w:sz w:val="18"/>
          <w:szCs w:val="18"/>
          <w:lang w:val="sk-SK"/>
        </w:rPr>
        <w:t xml:space="preserve">Logitech </w:t>
      </w:r>
      <w:r w:rsidR="00827529" w:rsidRPr="00D03D1E">
        <w:rPr>
          <w:rFonts w:ascii="Poppins" w:eastAsia="Poppins" w:hAnsi="Poppins" w:cs="Poppins"/>
          <w:sz w:val="18"/>
          <w:szCs w:val="18"/>
          <w:lang w:val="sk-SK"/>
        </w:rPr>
        <w:t>G915 X LIGHTSPEED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: 249,99</w:t>
      </w:r>
      <w:r w:rsidR="00A74637" w:rsidRPr="00D03D1E">
        <w:rPr>
          <w:rFonts w:ascii="Poppins" w:eastAsia="Poppins" w:hAnsi="Poppins" w:cs="Poppins"/>
          <w:sz w:val="18"/>
          <w:szCs w:val="18"/>
          <w:lang w:val="sk-SK"/>
        </w:rPr>
        <w:t xml:space="preserve"> 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€</w:t>
      </w:r>
      <w:r w:rsidR="00E95506" w:rsidRPr="00D03D1E">
        <w:rPr>
          <w:rFonts w:ascii="Poppins" w:eastAsia="Poppins" w:hAnsi="Poppins" w:cs="Poppins"/>
          <w:sz w:val="18"/>
          <w:szCs w:val="18"/>
          <w:lang w:val="sk-SK"/>
        </w:rPr>
        <w:br/>
      </w:r>
      <w:r w:rsidR="00915483" w:rsidRPr="00D03D1E">
        <w:rPr>
          <w:rFonts w:ascii="Poppins" w:eastAsia="Poppins" w:hAnsi="Poppins" w:cs="Poppins"/>
          <w:sz w:val="18"/>
          <w:szCs w:val="18"/>
          <w:lang w:val="sk-SK"/>
        </w:rPr>
        <w:t xml:space="preserve">Logitech 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G915 X LIGHTSPEED TKL: 229,99</w:t>
      </w:r>
      <w:r w:rsidR="00A74637" w:rsidRPr="00D03D1E">
        <w:rPr>
          <w:rFonts w:ascii="Poppins" w:eastAsia="Poppins" w:hAnsi="Poppins" w:cs="Poppins"/>
          <w:sz w:val="18"/>
          <w:szCs w:val="18"/>
          <w:lang w:val="sk-SK"/>
        </w:rPr>
        <w:t xml:space="preserve"> 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€</w:t>
      </w:r>
      <w:r w:rsidR="00E95506" w:rsidRPr="00D03D1E">
        <w:rPr>
          <w:rFonts w:ascii="Poppins" w:eastAsia="Poppins" w:hAnsi="Poppins" w:cs="Poppins"/>
          <w:sz w:val="18"/>
          <w:szCs w:val="18"/>
          <w:lang w:val="sk-SK"/>
        </w:rPr>
        <w:t xml:space="preserve"> 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br/>
      </w:r>
      <w:r w:rsidR="00915483" w:rsidRPr="00D03D1E">
        <w:rPr>
          <w:rFonts w:ascii="Poppins" w:eastAsia="Poppins" w:hAnsi="Poppins" w:cs="Poppins"/>
          <w:sz w:val="18"/>
          <w:szCs w:val="18"/>
          <w:lang w:val="sk-SK"/>
        </w:rPr>
        <w:t xml:space="preserve">Logitech 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G915 X Wired: 199,99</w:t>
      </w:r>
      <w:r w:rsidR="00A74637" w:rsidRPr="00D03D1E">
        <w:rPr>
          <w:rFonts w:ascii="Poppins" w:eastAsia="Poppins" w:hAnsi="Poppins" w:cs="Poppins"/>
          <w:sz w:val="18"/>
          <w:szCs w:val="18"/>
          <w:lang w:val="sk-SK"/>
        </w:rPr>
        <w:t xml:space="preserve"> 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€</w:t>
      </w:r>
      <w:r w:rsidR="00E95506" w:rsidRPr="00D03D1E">
        <w:rPr>
          <w:rFonts w:ascii="Poppins" w:eastAsia="Poppins" w:hAnsi="Poppins" w:cs="Poppins"/>
          <w:sz w:val="18"/>
          <w:szCs w:val="18"/>
          <w:lang w:val="sk-SK"/>
        </w:rPr>
        <w:t xml:space="preserve"> </w:t>
      </w:r>
      <w:r w:rsidRPr="00D03D1E">
        <w:rPr>
          <w:rFonts w:ascii="Poppins" w:eastAsia="Poppins" w:hAnsi="Poppins" w:cs="Poppins"/>
          <w:sz w:val="18"/>
          <w:szCs w:val="18"/>
          <w:lang w:val="sk-SK"/>
        </w:rPr>
        <w:br/>
      </w:r>
    </w:p>
    <w:p w14:paraId="3B0E418B" w14:textId="584AF32C" w:rsidR="00393A27" w:rsidRPr="00D03D1E" w:rsidRDefault="00915483" w:rsidP="00393A27">
      <w:pPr>
        <w:spacing w:line="240" w:lineRule="auto"/>
        <w:rPr>
          <w:rFonts w:ascii="Poppins" w:eastAsia="Poppins" w:hAnsi="Poppins" w:cs="Poppins"/>
          <w:sz w:val="18"/>
          <w:szCs w:val="18"/>
          <w:lang w:val="sk-SK"/>
        </w:rPr>
      </w:pPr>
      <w:r w:rsidRPr="00D03D1E">
        <w:rPr>
          <w:rFonts w:ascii="Poppins" w:eastAsia="Poppins" w:hAnsi="Poppins" w:cs="Poppins"/>
          <w:sz w:val="18"/>
          <w:szCs w:val="18"/>
          <w:lang w:val="sk-SK"/>
        </w:rPr>
        <w:t xml:space="preserve">Logitech 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G PRO X Superlight 2 DEX</w:t>
      </w:r>
      <w:r w:rsidR="00C851DF" w:rsidRPr="00D03D1E">
        <w:rPr>
          <w:rFonts w:ascii="Poppins" w:eastAsia="Poppins" w:hAnsi="Poppins" w:cs="Poppins"/>
          <w:sz w:val="18"/>
          <w:szCs w:val="18"/>
          <w:vertAlign w:val="superscript"/>
          <w:lang w:val="sk-SK"/>
        </w:rPr>
        <w:t>*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:  169</w:t>
      </w:r>
      <w:r w:rsidR="00A74637" w:rsidRPr="00D03D1E">
        <w:rPr>
          <w:rFonts w:ascii="Poppins" w:eastAsia="Poppins" w:hAnsi="Poppins" w:cs="Poppins"/>
          <w:sz w:val="18"/>
          <w:szCs w:val="18"/>
          <w:lang w:val="sk-SK"/>
        </w:rPr>
        <w:t xml:space="preserve">,99 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€</w:t>
      </w:r>
    </w:p>
    <w:p w14:paraId="2CF549EA" w14:textId="4E5FC962" w:rsidR="00393A27" w:rsidRPr="00D03D1E" w:rsidRDefault="00915483" w:rsidP="00393A27">
      <w:pPr>
        <w:spacing w:line="240" w:lineRule="auto"/>
        <w:rPr>
          <w:rFonts w:ascii="Poppins" w:eastAsia="Poppins" w:hAnsi="Poppins" w:cs="Poppins"/>
          <w:sz w:val="18"/>
          <w:szCs w:val="18"/>
          <w:lang w:val="sk-SK"/>
        </w:rPr>
      </w:pPr>
      <w:r w:rsidRPr="00D03D1E">
        <w:rPr>
          <w:rFonts w:ascii="Poppins" w:eastAsia="Poppins" w:hAnsi="Poppins" w:cs="Poppins"/>
          <w:sz w:val="18"/>
          <w:szCs w:val="18"/>
          <w:lang w:val="sk-SK"/>
        </w:rPr>
        <w:t xml:space="preserve">Logitech 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G PRO 2 LIGHTSPEED</w:t>
      </w:r>
      <w:r w:rsidR="00C851DF" w:rsidRPr="00D03D1E">
        <w:rPr>
          <w:rFonts w:ascii="Poppins" w:eastAsia="Poppins" w:hAnsi="Poppins" w:cs="Poppins"/>
          <w:sz w:val="18"/>
          <w:szCs w:val="18"/>
          <w:vertAlign w:val="superscript"/>
          <w:lang w:val="sk-SK"/>
        </w:rPr>
        <w:t>**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:  139</w:t>
      </w:r>
      <w:r w:rsidR="00A74637" w:rsidRPr="00D03D1E">
        <w:rPr>
          <w:rFonts w:ascii="Poppins" w:eastAsia="Poppins" w:hAnsi="Poppins" w:cs="Poppins"/>
          <w:sz w:val="18"/>
          <w:szCs w:val="18"/>
          <w:lang w:val="sk-SK"/>
        </w:rPr>
        <w:t xml:space="preserve">,99 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€</w:t>
      </w:r>
    </w:p>
    <w:p w14:paraId="5921565F" w14:textId="4BBD8BBE" w:rsidR="00393A27" w:rsidRPr="00D03D1E" w:rsidRDefault="00915483" w:rsidP="00393A27">
      <w:pPr>
        <w:spacing w:line="240" w:lineRule="auto"/>
        <w:rPr>
          <w:rFonts w:ascii="Poppins" w:eastAsia="Poppins" w:hAnsi="Poppins" w:cs="Poppins"/>
          <w:sz w:val="18"/>
          <w:szCs w:val="18"/>
          <w:lang w:val="sk-SK"/>
        </w:rPr>
      </w:pPr>
      <w:r w:rsidRPr="00D03D1E">
        <w:rPr>
          <w:rFonts w:ascii="Poppins" w:eastAsia="Poppins" w:hAnsi="Poppins" w:cs="Poppins"/>
          <w:sz w:val="18"/>
          <w:szCs w:val="18"/>
          <w:lang w:val="sk-SK"/>
        </w:rPr>
        <w:t xml:space="preserve">Logitech 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G Astro A50</w:t>
      </w:r>
      <w:r w:rsidR="00C851DF" w:rsidRPr="00D03D1E">
        <w:rPr>
          <w:rFonts w:ascii="Poppins" w:eastAsia="Poppins" w:hAnsi="Poppins" w:cs="Poppins"/>
          <w:sz w:val="18"/>
          <w:szCs w:val="18"/>
          <w:vertAlign w:val="superscript"/>
          <w:lang w:val="sk-SK"/>
        </w:rPr>
        <w:t>*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 xml:space="preserve">: </w:t>
      </w:r>
      <w:r w:rsidR="00A74637" w:rsidRPr="00D03D1E">
        <w:rPr>
          <w:rFonts w:ascii="Poppins" w:eastAsia="Poppins" w:hAnsi="Poppins" w:cs="Poppins"/>
          <w:sz w:val="18"/>
          <w:szCs w:val="18"/>
          <w:lang w:val="sk-SK"/>
        </w:rPr>
        <w:t>32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9,99</w:t>
      </w:r>
      <w:r w:rsidR="00A74637" w:rsidRPr="00D03D1E">
        <w:rPr>
          <w:rFonts w:ascii="Poppins" w:eastAsia="Poppins" w:hAnsi="Poppins" w:cs="Poppins"/>
          <w:sz w:val="18"/>
          <w:szCs w:val="18"/>
          <w:lang w:val="sk-SK"/>
        </w:rPr>
        <w:t xml:space="preserve"> 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€</w:t>
      </w:r>
    </w:p>
    <w:p w14:paraId="6EFB5579" w14:textId="7D431FE8" w:rsidR="00393A27" w:rsidRPr="00D03D1E" w:rsidRDefault="00915483" w:rsidP="00393A27">
      <w:pPr>
        <w:pBdr>
          <w:bottom w:val="single" w:sz="6" w:space="1" w:color="auto"/>
        </w:pBdr>
        <w:spacing w:line="240" w:lineRule="auto"/>
        <w:rPr>
          <w:rFonts w:ascii="Poppins" w:eastAsia="Poppins" w:hAnsi="Poppins" w:cs="Poppins"/>
          <w:sz w:val="18"/>
          <w:szCs w:val="18"/>
          <w:lang w:val="sk-SK"/>
        </w:rPr>
      </w:pPr>
      <w:r w:rsidRPr="00D03D1E">
        <w:rPr>
          <w:rFonts w:ascii="Poppins" w:eastAsia="Poppins" w:hAnsi="Poppins" w:cs="Poppins"/>
          <w:sz w:val="18"/>
          <w:szCs w:val="18"/>
          <w:lang w:val="sk-SK"/>
        </w:rPr>
        <w:t xml:space="preserve">Logitech G 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PRO X TKL Rapid</w:t>
      </w:r>
      <w:r w:rsidR="00C851DF" w:rsidRPr="00D03D1E">
        <w:rPr>
          <w:rFonts w:ascii="Poppins" w:eastAsia="Poppins" w:hAnsi="Poppins" w:cs="Poppins"/>
          <w:sz w:val="18"/>
          <w:szCs w:val="18"/>
          <w:vertAlign w:val="superscript"/>
          <w:lang w:val="sk-SK"/>
        </w:rPr>
        <w:t>***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: 189</w:t>
      </w:r>
      <w:r w:rsidR="00A74637" w:rsidRPr="00D03D1E">
        <w:rPr>
          <w:rFonts w:ascii="Poppins" w:eastAsia="Poppins" w:hAnsi="Poppins" w:cs="Poppins"/>
          <w:sz w:val="18"/>
          <w:szCs w:val="18"/>
          <w:lang w:val="sk-SK"/>
        </w:rPr>
        <w:t xml:space="preserve">,99 </w:t>
      </w:r>
      <w:r w:rsidR="00393A27" w:rsidRPr="00D03D1E">
        <w:rPr>
          <w:rFonts w:ascii="Poppins" w:eastAsia="Poppins" w:hAnsi="Poppins" w:cs="Poppins"/>
          <w:sz w:val="18"/>
          <w:szCs w:val="18"/>
          <w:lang w:val="sk-SK"/>
        </w:rPr>
        <w:t>€</w:t>
      </w:r>
      <w:r w:rsidR="00E95506" w:rsidRPr="00D03D1E">
        <w:rPr>
          <w:rFonts w:ascii="Poppins" w:eastAsia="Poppins" w:hAnsi="Poppins" w:cs="Poppins"/>
          <w:sz w:val="18"/>
          <w:szCs w:val="18"/>
          <w:lang w:val="sk-SK"/>
        </w:rPr>
        <w:br/>
      </w:r>
    </w:p>
    <w:p w14:paraId="47D54FDA" w14:textId="1E7A06D1" w:rsidR="00C851DF" w:rsidRPr="00D03D1E" w:rsidRDefault="00C851DF" w:rsidP="00C851DF">
      <w:pPr>
        <w:spacing w:line="240" w:lineRule="auto"/>
        <w:rPr>
          <w:rFonts w:ascii="Poppins" w:eastAsia="Poppins" w:hAnsi="Poppins" w:cs="Poppins"/>
          <w:i/>
          <w:iCs/>
          <w:sz w:val="16"/>
          <w:szCs w:val="16"/>
          <w:lang w:val="sk-SK"/>
        </w:rPr>
      </w:pPr>
      <w:r w:rsidRPr="00D03D1E">
        <w:rPr>
          <w:rFonts w:ascii="Poppins" w:eastAsia="Poppins" w:hAnsi="Poppins" w:cs="Poppins"/>
          <w:sz w:val="20"/>
          <w:szCs w:val="20"/>
          <w:vertAlign w:val="superscript"/>
          <w:lang w:val="sk-SK"/>
        </w:rPr>
        <w:t xml:space="preserve">* </w:t>
      </w:r>
      <w:r w:rsidRPr="00D03D1E">
        <w:rPr>
          <w:rFonts w:ascii="Poppins" w:eastAsia="Poppins" w:hAnsi="Poppins" w:cs="Poppins"/>
          <w:i/>
          <w:iCs/>
          <w:sz w:val="16"/>
          <w:szCs w:val="16"/>
          <w:lang w:val="sk-SK"/>
        </w:rPr>
        <w:t>Dostupné exkluzívne len na Alza</w:t>
      </w:r>
      <w:r w:rsidR="00E95506" w:rsidRPr="00D03D1E">
        <w:rPr>
          <w:rFonts w:ascii="Poppins" w:eastAsia="Poppins" w:hAnsi="Poppins" w:cs="Poppins"/>
          <w:i/>
          <w:iCs/>
          <w:sz w:val="16"/>
          <w:szCs w:val="16"/>
          <w:lang w:val="sk-SK"/>
        </w:rPr>
        <w:t xml:space="preserve">     </w:t>
      </w:r>
      <w:r w:rsidRPr="00D03D1E">
        <w:rPr>
          <w:rFonts w:ascii="Poppins" w:eastAsia="Poppins" w:hAnsi="Poppins" w:cs="Poppins"/>
          <w:sz w:val="20"/>
          <w:szCs w:val="20"/>
          <w:vertAlign w:val="superscript"/>
          <w:lang w:val="sk-SK"/>
        </w:rPr>
        <w:t>**</w:t>
      </w:r>
      <w:r w:rsidRPr="00D03D1E">
        <w:rPr>
          <w:rFonts w:ascii="Poppins" w:eastAsia="Poppins" w:hAnsi="Poppins" w:cs="Poppins"/>
          <w:i/>
          <w:iCs/>
          <w:sz w:val="16"/>
          <w:szCs w:val="16"/>
          <w:lang w:val="sk-SK"/>
        </w:rPr>
        <w:t xml:space="preserve"> Dostupné exkluzívne len v Datart</w:t>
      </w:r>
      <w:r w:rsidR="00E95506" w:rsidRPr="00D03D1E">
        <w:rPr>
          <w:rFonts w:ascii="Poppins" w:eastAsia="Poppins" w:hAnsi="Poppins" w:cs="Poppins"/>
          <w:i/>
          <w:iCs/>
          <w:sz w:val="16"/>
          <w:szCs w:val="16"/>
          <w:lang w:val="sk-SK"/>
        </w:rPr>
        <w:t xml:space="preserve">     </w:t>
      </w:r>
      <w:r w:rsidRPr="00D03D1E">
        <w:rPr>
          <w:rFonts w:ascii="Poppins" w:eastAsia="Poppins" w:hAnsi="Poppins" w:cs="Poppins"/>
          <w:sz w:val="20"/>
          <w:szCs w:val="20"/>
          <w:vertAlign w:val="superscript"/>
          <w:lang w:val="sk-SK"/>
        </w:rPr>
        <w:t>***</w:t>
      </w:r>
      <w:r w:rsidRPr="00D03D1E">
        <w:rPr>
          <w:rFonts w:ascii="Poppins" w:eastAsia="Poppins" w:hAnsi="Poppins" w:cs="Poppins"/>
          <w:i/>
          <w:iCs/>
          <w:sz w:val="16"/>
          <w:szCs w:val="16"/>
          <w:lang w:val="sk-SK"/>
        </w:rPr>
        <w:t xml:space="preserve"> Dostupné len u partnerov Datart a Alza</w:t>
      </w:r>
    </w:p>
    <w:p w14:paraId="0E45F1D6" w14:textId="77777777" w:rsidR="00C851DF" w:rsidRPr="00D03D1E" w:rsidRDefault="00C851DF" w:rsidP="00C851DF">
      <w:pPr>
        <w:spacing w:line="240" w:lineRule="auto"/>
        <w:rPr>
          <w:rFonts w:ascii="Poppins" w:eastAsia="Poppins" w:hAnsi="Poppins" w:cs="Poppins"/>
          <w:i/>
          <w:iCs/>
          <w:sz w:val="16"/>
          <w:szCs w:val="16"/>
          <w:lang w:val="sk-SK"/>
        </w:rPr>
      </w:pPr>
    </w:p>
    <w:p w14:paraId="14341DA4" w14:textId="77777777" w:rsidR="00D03D1E" w:rsidRPr="00D03D1E" w:rsidRDefault="00393A27" w:rsidP="00D03D1E">
      <w:pPr>
        <w:spacing w:line="240" w:lineRule="auto"/>
        <w:rPr>
          <w:rFonts w:eastAsia="Poppins"/>
          <w:b/>
          <w:color w:val="222222"/>
          <w:highlight w:val="white"/>
          <w:lang w:val="sk-SK"/>
        </w:rPr>
      </w:pPr>
      <w:r w:rsidRPr="00D03D1E">
        <w:rPr>
          <w:rFonts w:ascii="Poppins" w:eastAsia="Poppins" w:hAnsi="Poppins" w:cs="Poppins"/>
          <w:sz w:val="20"/>
          <w:szCs w:val="20"/>
          <w:lang w:val="sk-SK"/>
        </w:rPr>
        <w:lastRenderedPageBreak/>
        <w:br/>
      </w:r>
      <w:r w:rsidR="00D03D1E" w:rsidRPr="00D03D1E">
        <w:rPr>
          <w:b/>
          <w:color w:val="222222"/>
          <w:highlight w:val="white"/>
          <w:lang w:val="sk-SK"/>
        </w:rPr>
        <w:t>O Logitech G</w:t>
      </w:r>
    </w:p>
    <w:p w14:paraId="2E61C8B6" w14:textId="77777777" w:rsidR="00D03D1E" w:rsidRPr="00D03D1E" w:rsidRDefault="00D03D1E" w:rsidP="00D03D1E">
      <w:pPr>
        <w:spacing w:line="240" w:lineRule="auto"/>
        <w:rPr>
          <w:rFonts w:eastAsia="Poppins"/>
          <w:color w:val="222222"/>
          <w:highlight w:val="white"/>
          <w:lang w:val="sk-SK"/>
        </w:rPr>
      </w:pPr>
      <w:r w:rsidRPr="00D03D1E">
        <w:rPr>
          <w:color w:val="222222"/>
          <w:lang w:val="sk-SK"/>
        </w:rPr>
        <w:t>Logitech G, značka spoločnosti Logitech, je globálnym lídrom, ktorý sa venuje potrebám hráčov a tvorcov hier a ponúka im oceňovaný hardvér, softvér a riešenia. Medzi špičkové produkty Logitech G patria klávesnice, myši, headsety, podložky pod myš, produkty pre herné simulátory, napríklad volanty a letecké páky, webové kamery, svetlá, mikrofóny a špecializovaný nábytok –všetko vytvorené s použitím inovatívneho dizajnu, pokročilých technológií a s hlbokým zaujatím pre potreby herných a tvorivých komunít.</w:t>
      </w:r>
      <w:r w:rsidRPr="00D03D1E">
        <w:rPr>
          <w:color w:val="222222"/>
          <w:highlight w:val="white"/>
          <w:lang w:val="sk-SK"/>
        </w:rPr>
        <w:t xml:space="preserve"> </w:t>
      </w:r>
    </w:p>
    <w:p w14:paraId="785DC76E" w14:textId="77777777" w:rsidR="00D03D1E" w:rsidRPr="00D03D1E" w:rsidRDefault="00D03D1E" w:rsidP="00D03D1E">
      <w:pPr>
        <w:spacing w:line="240" w:lineRule="auto"/>
        <w:rPr>
          <w:rFonts w:eastAsia="Poppins"/>
          <w:color w:val="2F3132"/>
          <w:lang w:val="sk-SK"/>
        </w:rPr>
      </w:pPr>
    </w:p>
    <w:p w14:paraId="40B8B495" w14:textId="77777777" w:rsidR="00D03D1E" w:rsidRPr="00D03D1E" w:rsidRDefault="00D03D1E" w:rsidP="00D03D1E">
      <w:pPr>
        <w:spacing w:line="240" w:lineRule="auto"/>
        <w:rPr>
          <w:rFonts w:eastAsia="Poppins"/>
          <w:i/>
          <w:color w:val="2F3132"/>
          <w:lang w:val="sk-SK"/>
        </w:rPr>
      </w:pPr>
      <w:r w:rsidRPr="00D03D1E">
        <w:rPr>
          <w:color w:val="2F3132"/>
          <w:lang w:val="sk-SK"/>
        </w:rPr>
        <w:t>Spoločnosť Logitech pomáha všetkým ľuďom realizovať ich záujmy a snaží sa to robiť spôsobom, ktorý je prospešný pre ľudí aj planétu. Logitech International je švajčiarska verejná spoločnosť, ktorá bola založená v roku 1981, sídli v Lausanne a jej akcie sa obchodujú na burzách SIX Swiss Exchange (LOGN) a Nasdaq Global Select Market (LOGI). Viac informácií o Logitech G nájdete na</w:t>
      </w:r>
      <w:r w:rsidRPr="00D03D1E">
        <w:rPr>
          <w:lang w:val="sk-SK"/>
        </w:rPr>
        <w:t xml:space="preserve"> </w:t>
      </w:r>
      <w:hyperlink r:id="rId7">
        <w:r w:rsidRPr="00D03D1E">
          <w:rPr>
            <w:color w:val="1155CC"/>
            <w:u w:val="single"/>
            <w:lang w:val="sk-SK"/>
          </w:rPr>
          <w:t>logitechG.com</w:t>
        </w:r>
      </w:hyperlink>
      <w:r w:rsidRPr="00D03D1E">
        <w:rPr>
          <w:color w:val="222222"/>
          <w:lang w:val="sk-SK"/>
        </w:rPr>
        <w:t xml:space="preserve">, </w:t>
      </w:r>
      <w:hyperlink r:id="rId8">
        <w:r w:rsidRPr="00D03D1E">
          <w:rPr>
            <w:color w:val="1155CC"/>
            <w:u w:val="single"/>
            <w:lang w:val="sk-SK"/>
          </w:rPr>
          <w:t>firemnom blogu</w:t>
        </w:r>
      </w:hyperlink>
      <w:r w:rsidRPr="00D03D1E">
        <w:rPr>
          <w:color w:val="222222"/>
          <w:lang w:val="sk-SK"/>
        </w:rPr>
        <w:t xml:space="preserve"> a</w:t>
      </w:r>
      <w:hyperlink r:id="rId9">
        <w:r w:rsidRPr="00D03D1E">
          <w:rPr>
            <w:color w:val="222222"/>
            <w:lang w:val="sk-SK"/>
          </w:rPr>
          <w:t xml:space="preserve"> </w:t>
        </w:r>
      </w:hyperlink>
      <w:hyperlink r:id="rId10">
        <w:r w:rsidRPr="00D03D1E">
          <w:rPr>
            <w:color w:val="1155CC"/>
            <w:u w:val="single"/>
            <w:lang w:val="sk-SK"/>
          </w:rPr>
          <w:t>@LogitechG</w:t>
        </w:r>
      </w:hyperlink>
      <w:r w:rsidRPr="00D03D1E">
        <w:rPr>
          <w:color w:val="222222"/>
          <w:lang w:val="sk-SK"/>
        </w:rPr>
        <w:t>.</w:t>
      </w:r>
    </w:p>
    <w:p w14:paraId="08F48815" w14:textId="77777777" w:rsidR="00D03D1E" w:rsidRPr="00D03D1E" w:rsidRDefault="00D03D1E" w:rsidP="00D03D1E">
      <w:pPr>
        <w:spacing w:before="280" w:after="280"/>
        <w:jc w:val="center"/>
        <w:rPr>
          <w:rFonts w:eastAsia="Poppins"/>
          <w:i/>
          <w:color w:val="2F3132"/>
          <w:sz w:val="18"/>
          <w:szCs w:val="18"/>
          <w:lang w:val="sk-SK"/>
        </w:rPr>
      </w:pPr>
      <w:r w:rsidRPr="00D03D1E">
        <w:rPr>
          <w:i/>
          <w:color w:val="2F3132"/>
          <w:sz w:val="18"/>
          <w:szCs w:val="18"/>
          <w:lang w:val="sk-SK"/>
        </w:rPr>
        <w:t>###</w:t>
      </w:r>
    </w:p>
    <w:p w14:paraId="281539D7" w14:textId="77777777" w:rsidR="00D03D1E" w:rsidRPr="00D03D1E" w:rsidRDefault="00D03D1E" w:rsidP="00D03D1E">
      <w:pPr>
        <w:spacing w:before="280" w:after="280" w:line="240" w:lineRule="auto"/>
        <w:rPr>
          <w:rFonts w:eastAsia="Poppins"/>
          <w:b/>
          <w:sz w:val="18"/>
          <w:szCs w:val="18"/>
          <w:lang w:val="sk-SK"/>
        </w:rPr>
      </w:pPr>
      <w:r w:rsidRPr="00D03D1E">
        <w:rPr>
          <w:color w:val="2F3132"/>
          <w:sz w:val="18"/>
          <w:szCs w:val="18"/>
          <w:lang w:val="sk-SK"/>
        </w:rPr>
        <w:t xml:space="preserve">Logitech a ďalšie značky Logitech sú ochranné známky alebo registrované ochranné známky spoločnosti Logitech Europe SA alebo jej pobočiek v USA a ďalších krajinách. Všetky ostatné ochranné známky môžu byť  majetkom príslušných vlastníkov. Pre získanie ďalších informácií o spoločnosti Logitech a jej produktoch navštívte </w:t>
      </w:r>
      <w:hyperlink r:id="rId11">
        <w:r w:rsidRPr="00D03D1E">
          <w:rPr>
            <w:color w:val="1155CC"/>
            <w:sz w:val="18"/>
            <w:szCs w:val="18"/>
            <w:u w:val="single"/>
            <w:lang w:val="sk-SK"/>
          </w:rPr>
          <w:t>www.logitech.com</w:t>
        </w:r>
      </w:hyperlink>
      <w:r w:rsidRPr="00D03D1E">
        <w:rPr>
          <w:sz w:val="18"/>
          <w:szCs w:val="18"/>
          <w:lang w:val="sk-SK"/>
        </w:rPr>
        <w:t>.</w:t>
      </w:r>
    </w:p>
    <w:p w14:paraId="02973BEE" w14:textId="4173B514" w:rsidR="00D03D1E" w:rsidRPr="00D03D1E" w:rsidRDefault="00D03D1E" w:rsidP="00D03D1E">
      <w:pPr>
        <w:widowControl w:val="0"/>
        <w:spacing w:before="240" w:after="240"/>
        <w:rPr>
          <w:rFonts w:ascii="Poppins" w:hAnsi="Poppins"/>
          <w:sz w:val="16"/>
          <w:szCs w:val="16"/>
          <w:lang w:val="sk-SK"/>
        </w:rPr>
      </w:pPr>
    </w:p>
    <w:p w14:paraId="0F41BBAE" w14:textId="77777777" w:rsidR="00D03D1E" w:rsidRPr="00D03D1E" w:rsidRDefault="00D03D1E" w:rsidP="00D03D1E">
      <w:pPr>
        <w:spacing w:line="240" w:lineRule="auto"/>
        <w:rPr>
          <w:rFonts w:ascii="Poppins" w:eastAsia="Poppins" w:hAnsi="Poppins" w:cs="Poppins"/>
          <w:b/>
          <w:sz w:val="18"/>
          <w:szCs w:val="18"/>
          <w:lang w:val="sk-SK"/>
        </w:rPr>
      </w:pPr>
      <w:r w:rsidRPr="00D03D1E">
        <w:rPr>
          <w:rFonts w:ascii="Poppins" w:hAnsi="Poppins"/>
          <w:b/>
          <w:sz w:val="18"/>
          <w:lang w:val="sk-SK"/>
        </w:rPr>
        <w:t>Kontakt pre médiá:</w:t>
      </w:r>
    </w:p>
    <w:p w14:paraId="67C9C006" w14:textId="77777777" w:rsidR="00D03D1E" w:rsidRPr="00D03D1E" w:rsidRDefault="00D03D1E" w:rsidP="00D03D1E">
      <w:pPr>
        <w:spacing w:line="240" w:lineRule="auto"/>
        <w:rPr>
          <w:rFonts w:ascii="Poppins" w:hAnsi="Poppins"/>
          <w:sz w:val="18"/>
          <w:lang w:val="sk-SK"/>
        </w:rPr>
      </w:pPr>
      <w:r w:rsidRPr="00D03D1E">
        <w:rPr>
          <w:rFonts w:ascii="Poppins" w:hAnsi="Poppins"/>
          <w:sz w:val="18"/>
          <w:lang w:val="sk-SK"/>
        </w:rPr>
        <w:t>Juraj Redeky</w:t>
      </w:r>
    </w:p>
    <w:p w14:paraId="41D8A0C3" w14:textId="0B34C1FA" w:rsidR="00D03D1E" w:rsidRPr="00D03D1E" w:rsidRDefault="00D03D1E" w:rsidP="00D03D1E">
      <w:pPr>
        <w:spacing w:line="240" w:lineRule="auto"/>
        <w:rPr>
          <w:rFonts w:ascii="Poppins" w:hAnsi="Poppins"/>
          <w:sz w:val="18"/>
          <w:lang w:val="sk-SK"/>
        </w:rPr>
      </w:pPr>
      <w:r w:rsidRPr="00D03D1E">
        <w:rPr>
          <w:rFonts w:ascii="Poppins" w:hAnsi="Poppins"/>
          <w:sz w:val="18"/>
          <w:lang w:val="sk-SK"/>
        </w:rPr>
        <w:t xml:space="preserve">TAKTIQ COMMUNICATIONS </w:t>
      </w:r>
      <w:r w:rsidRPr="00D03D1E">
        <w:rPr>
          <w:rFonts w:ascii="Poppins" w:hAnsi="Poppins"/>
          <w:sz w:val="18"/>
          <w:lang w:val="sk-SK"/>
        </w:rPr>
        <w:t>s.r.o</w:t>
      </w:r>
    </w:p>
    <w:p w14:paraId="2E9C38F9" w14:textId="77777777" w:rsidR="00D03D1E" w:rsidRPr="00D03D1E" w:rsidRDefault="00D03D1E" w:rsidP="00D03D1E">
      <w:pPr>
        <w:spacing w:line="240" w:lineRule="auto"/>
        <w:rPr>
          <w:rFonts w:ascii="Poppins" w:hAnsi="Poppins"/>
          <w:sz w:val="18"/>
          <w:lang w:val="sk-SK"/>
        </w:rPr>
      </w:pPr>
      <w:r w:rsidRPr="00D03D1E">
        <w:rPr>
          <w:rFonts w:ascii="Poppins" w:hAnsi="Poppins"/>
          <w:sz w:val="18"/>
          <w:lang w:val="sk-SK"/>
        </w:rPr>
        <w:t>+421 911 478 280</w:t>
      </w:r>
    </w:p>
    <w:p w14:paraId="3A428405" w14:textId="77777777" w:rsidR="00D03D1E" w:rsidRPr="00D03D1E" w:rsidRDefault="00D03D1E" w:rsidP="00D03D1E">
      <w:pPr>
        <w:spacing w:line="240" w:lineRule="auto"/>
        <w:rPr>
          <w:rFonts w:ascii="Poppins" w:eastAsia="Poppins" w:hAnsi="Poppins" w:cs="Poppins"/>
          <w:sz w:val="18"/>
          <w:szCs w:val="18"/>
          <w:lang w:val="sk-SK"/>
        </w:rPr>
      </w:pPr>
      <w:hyperlink r:id="rId12" w:history="1">
        <w:r w:rsidRPr="00D03D1E">
          <w:rPr>
            <w:rStyle w:val="Hypertextovprepojenie"/>
            <w:rFonts w:ascii="Poppins" w:hAnsi="Poppins"/>
            <w:sz w:val="18"/>
            <w:lang w:val="sk-SK"/>
          </w:rPr>
          <w:t>juraj.redeky@taktiq.com</w:t>
        </w:r>
      </w:hyperlink>
      <w:r w:rsidRPr="00D03D1E">
        <w:rPr>
          <w:rFonts w:ascii="Poppins" w:hAnsi="Poppins"/>
          <w:sz w:val="18"/>
          <w:lang w:val="sk-SK"/>
        </w:rPr>
        <w:t xml:space="preserve"> </w:t>
      </w:r>
    </w:p>
    <w:p w14:paraId="5CF12F77" w14:textId="77777777" w:rsidR="00D03D1E" w:rsidRPr="00D03D1E" w:rsidRDefault="00D03D1E" w:rsidP="00842A11">
      <w:pPr>
        <w:spacing w:before="280" w:after="280" w:line="240" w:lineRule="auto"/>
        <w:rPr>
          <w:rFonts w:ascii="Poppins" w:eastAsia="Poppins" w:hAnsi="Poppins" w:cs="Poppins"/>
          <w:color w:val="434343"/>
          <w:sz w:val="24"/>
          <w:szCs w:val="24"/>
          <w:highlight w:val="white"/>
          <w:lang w:val="sk-SK"/>
        </w:rPr>
      </w:pPr>
    </w:p>
    <w:sectPr w:rsidR="00D03D1E" w:rsidRPr="00D03D1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85613"/>
    <w:multiLevelType w:val="multilevel"/>
    <w:tmpl w:val="CA9408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9E"/>
    <w:rsid w:val="000909B3"/>
    <w:rsid w:val="0015004C"/>
    <w:rsid w:val="00393A27"/>
    <w:rsid w:val="003C6914"/>
    <w:rsid w:val="005B45BF"/>
    <w:rsid w:val="00615C63"/>
    <w:rsid w:val="006F6017"/>
    <w:rsid w:val="00827529"/>
    <w:rsid w:val="00827C9E"/>
    <w:rsid w:val="00842A11"/>
    <w:rsid w:val="00894D72"/>
    <w:rsid w:val="008B3DFA"/>
    <w:rsid w:val="00915483"/>
    <w:rsid w:val="0099257A"/>
    <w:rsid w:val="00A74637"/>
    <w:rsid w:val="00C35875"/>
    <w:rsid w:val="00C851DF"/>
    <w:rsid w:val="00D03D1E"/>
    <w:rsid w:val="00D50E30"/>
    <w:rsid w:val="00D822ED"/>
    <w:rsid w:val="00DA1528"/>
    <w:rsid w:val="00E4663B"/>
    <w:rsid w:val="00E704BC"/>
    <w:rsid w:val="00E74AFC"/>
    <w:rsid w:val="00E9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7B7B"/>
  <w15:docId w15:val="{0B331243-EB6D-4ACF-9FC6-74AA31BC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45BF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42A1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42A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8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6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logitec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gitechg.com/" TargetMode="External"/><Relationship Id="rId12" Type="http://schemas.openxmlformats.org/officeDocument/2006/relationships/hyperlink" Target="mailto:juraj.redeky@takti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techg.com/en-eu/campaigns/logi-play.html?srsltid=AfmBOop9yhlBVvEe9RrZH5dWPLaW0tzD5JVdVPXETEhGI05baKkUM1Oo" TargetMode="External"/><Relationship Id="rId11" Type="http://schemas.openxmlformats.org/officeDocument/2006/relationships/hyperlink" Target="http://www.logitech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witter.com/Logitec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Logitech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Redeky</dc:creator>
  <cp:lastModifiedBy>Juraj Redeky</cp:lastModifiedBy>
  <cp:revision>4</cp:revision>
  <dcterms:created xsi:type="dcterms:W3CDTF">2024-09-17T08:52:00Z</dcterms:created>
  <dcterms:modified xsi:type="dcterms:W3CDTF">2024-09-17T11:16:00Z</dcterms:modified>
</cp:coreProperties>
</file>