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Calibri" w:cs="Calibri" w:hAnsi="Calibri" w:eastAsia="Calibri"/>
        </w:rPr>
      </w:pPr>
      <w:r>
        <w:drawing>
          <wp:inline distT="0" distB="0" distL="0" distR="0">
            <wp:extent cx="2220597" cy="455686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7" cy="455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.0"/>
        <w:rPr>
          <w:rFonts w:ascii="Calibri" w:cs="Calibri" w:hAnsi="Calibri" w:eastAsia="Calibri"/>
          <w:color w:val="0000ff"/>
          <w:sz w:val="18"/>
          <w:szCs w:val="18"/>
          <w:u w:color="0000ff"/>
        </w:rPr>
      </w:pPr>
      <w:r>
        <w:rPr>
          <w:color w:val="0000ff"/>
          <w:sz w:val="18"/>
          <w:szCs w:val="18"/>
          <w:u w:color="0000ff"/>
        </w:rPr>
        <w:tab/>
        <w:tab/>
        <w:tab/>
        <w:tab/>
      </w:r>
      <w:r>
        <w:rPr>
          <w:rFonts w:ascii="Calibri" w:cs="Calibri" w:hAnsi="Calibri" w:eastAsia="Calibri"/>
          <w:color w:val="0000ff"/>
          <w:sz w:val="18"/>
          <w:szCs w:val="18"/>
          <w:u w:color="0000ff"/>
          <w:rtl w:val="0"/>
        </w:rPr>
        <w:t xml:space="preserve">      </w:t>
      </w:r>
    </w:p>
    <w:p>
      <w:pPr>
        <w:pStyle w:val="Normal.0"/>
        <w:rPr>
          <w:rFonts w:ascii="Calibri" w:cs="Calibri" w:hAnsi="Calibri" w:eastAsia="Calibri"/>
          <w:color w:val="0000ff"/>
          <w:sz w:val="18"/>
          <w:szCs w:val="18"/>
          <w:u w:color="0000ff"/>
        </w:rPr>
      </w:pPr>
    </w:p>
    <w:p>
      <w:pPr>
        <w:pStyle w:val="Normal.0"/>
        <w:jc w:val="center"/>
      </w:pPr>
      <w:r>
        <w:drawing>
          <wp:inline distT="0" distB="0" distL="0" distR="0">
            <wp:extent cx="2762250" cy="11049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104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rPr>
          <w:rFonts w:ascii="Calibri" w:cs="Calibri" w:hAnsi="Calibri" w:eastAsia="Calibri"/>
          <w:b w:val="1"/>
          <w:bCs w:val="1"/>
          <w:u w:val="single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color w:val="ff0000"/>
          <w:u w:color="ff0000"/>
        </w:rPr>
      </w:pPr>
    </w:p>
    <w:p>
      <w:pPr>
        <w:pStyle w:val="Normal.0"/>
        <w:spacing w:line="360" w:lineRule="auto"/>
        <w:jc w:val="center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Spole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nost Kingston Digital uv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sv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ů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j nejnov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ě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j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 xml:space="preserve">ší 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  <w:lang w:val="nl-NL"/>
        </w:rPr>
        <w:t>hardwarov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ě š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ifrovan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USB disk pro zabezpe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>en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rtl w:val="0"/>
          <w:lang w:val="nl-NL"/>
        </w:rPr>
        <w:t>dat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b w:val="1"/>
          <w:bCs w:val="1"/>
          <w:color w:val="000000"/>
          <w:sz w:val="36"/>
          <w:szCs w:val="36"/>
          <w:u w:color="000000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spacing w:after="160" w:line="259" w:lineRule="auto"/>
        <w:ind w:right="0"/>
        <w:jc w:val="center"/>
        <w:rPr>
          <w:rFonts w:ascii="Calibri" w:cs="Calibri" w:hAnsi="Calibri" w:eastAsia="Calibri"/>
          <w:sz w:val="28"/>
          <w:szCs w:val="28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256bitov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  <w:lang w:val="nl-NL"/>
        </w:rPr>
        <w:t>hardwarov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é š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  <w:lang w:val="it-IT"/>
        </w:rPr>
        <w:t>ifrov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XTS-AES s certifikac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  <w:lang w:val="fr-FR"/>
        </w:rPr>
        <w:t>FIPS 197</w:t>
      </w:r>
    </w:p>
    <w:p>
      <w:pPr>
        <w:pStyle w:val="List Paragraph"/>
        <w:numPr>
          <w:ilvl w:val="0"/>
          <w:numId w:val="2"/>
        </w:numPr>
        <w:bidi w:val="0"/>
        <w:spacing w:after="160" w:line="259" w:lineRule="auto"/>
        <w:ind w:right="0"/>
        <w:jc w:val="center"/>
        <w:rPr>
          <w:rFonts w:ascii="Calibri" w:cs="Calibri" w:hAnsi="Calibri" w:eastAsia="Calibri"/>
          <w:sz w:val="28"/>
          <w:szCs w:val="28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Mo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ž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nost pou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ž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it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ce komplexn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ch hesel nebo heslov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  <w:lang w:val="sv-SE"/>
        </w:rPr>
        <w:t>ch fr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í</w:t>
      </w:r>
    </w:p>
    <w:p>
      <w:pPr>
        <w:pStyle w:val="List Paragraph"/>
        <w:numPr>
          <w:ilvl w:val="0"/>
          <w:numId w:val="2"/>
        </w:numPr>
        <w:bidi w:val="0"/>
        <w:spacing w:after="160" w:line="259" w:lineRule="auto"/>
        <w:ind w:right="0"/>
        <w:jc w:val="center"/>
        <w:rPr>
          <w:rFonts w:ascii="Calibri" w:cs="Calibri" w:hAnsi="Calibri" w:eastAsia="Calibri"/>
          <w:sz w:val="28"/>
          <w:szCs w:val="28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 xml:space="preserve">Ochrana proti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ú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tok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ů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  <w:lang w:val="en-US"/>
        </w:rPr>
        <w:t>m Brute Force a BadUSB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  <w:lang w:val="en-US"/>
        </w:rPr>
        <w:t>Praha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 – 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31. kv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tna 2022 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nost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 Digital Europe Co LLP</w:t>
      </w:r>
      <w:r>
        <w:rPr/>
        <w:fldChar w:fldCharType="end" w:fldLock="0"/>
      </w:r>
      <w:r>
        <w:rPr>
          <w:rFonts w:ascii="Calibri" w:cs="Calibri" w:hAnsi="Calibri" w:eastAsia="Calibri"/>
          <w:sz w:val="22"/>
          <w:szCs w:val="22"/>
          <w:rtl w:val="0"/>
        </w:rPr>
        <w:t>, kter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je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robcem flash pam</w:t>
      </w:r>
      <w:r>
        <w:rPr>
          <w:rFonts w:ascii="Calibri" w:cs="Calibri" w:hAnsi="Calibri" w:eastAsia="Calibri"/>
          <w:sz w:val="22"/>
          <w:szCs w:val="22"/>
          <w:rtl w:val="0"/>
        </w:rPr>
        <w:t>ěť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za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zen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pobo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kou Kingston Technology Company, sv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l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dra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oblasti pam</w:t>
      </w:r>
      <w:r>
        <w:rPr>
          <w:rFonts w:ascii="Calibri" w:cs="Calibri" w:hAnsi="Calibri" w:eastAsia="Calibri"/>
          <w:sz w:val="22"/>
          <w:szCs w:val="22"/>
          <w:rtl w:val="0"/>
        </w:rPr>
        <w:t>ěť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produkt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a technologick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dnes ozn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mila uveden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nejnov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ho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ifrovan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ho USB disku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Kingston IronKey Vault Privacy 50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(VP50) s certifikac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FIPS 197 a 256bitov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nl-NL"/>
        </w:rPr>
        <w:t>m hardwarov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m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ifrov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AES v re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imu XTS pro zabezpe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dat.</w:t>
      </w:r>
    </w:p>
    <w:p>
      <w:pPr>
        <w:pStyle w:val="Normal.0"/>
        <w:spacing w:line="360" w:lineRule="auto"/>
        <w:ind w:firstLine="720"/>
        <w:rPr>
          <w:rFonts w:ascii="Calibri" w:cs="Calibri" w:hAnsi="Calibri" w:eastAsia="Calibri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"https://www.kingston.com/usb-flash-drives/ironkey-vp50-encrypted/?utm_source=pr"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Kingston IronKey Vault Privacy 50</w:t>
      </w:r>
      <w:r>
        <w:rPr/>
        <w:fldChar w:fldCharType="end" w:fldLock="0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podporuje 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kolik hesel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heslo 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vce, heslo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ivatele a heslo pro jednor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obnoven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stupu k dat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m. Hesla lze zad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vat 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imu komplexn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ho hesla nebo 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imu heslov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fr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ze. Pou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ce hesel zvy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uje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anci na obnoven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stupu k dat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na disku v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zapomenut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jednoho z hesel. Zat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mco obvykl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im komplexn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ch hesel umo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žň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uje zad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vat hesla o 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lce 6 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16 znak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ů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pomoc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3 ze 4 sad znak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nov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im heslov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sv-SE"/>
        </w:rPr>
        <w:t>ch fr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mo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nost pou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vat jako heslo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seln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PIN 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d, 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tu, seznam slov nebo dokonce ver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pt-PT"/>
        </w:rPr>
        <w:t>e o 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lce 10 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64 znak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tedy jak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koli specifick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text, kter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je 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rove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ň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snadno zapamatovateln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. Pro usnadn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s-ES_tradnl"/>
        </w:rPr>
        <w:t>zad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hesla lze aktivovat symbol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„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oko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“ 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se zad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nl-NL"/>
        </w:rPr>
        <w:t>van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heslo zviditeln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 sn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íží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se tak po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et ne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ú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pokus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ů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o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ihl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.</w:t>
      </w:r>
    </w:p>
    <w:p>
      <w:pPr>
        <w:pStyle w:val="Normal.0"/>
        <w:spacing w:line="360" w:lineRule="auto"/>
        <w:ind w:firstLine="7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vce 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 nastavit tak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heslo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ivatele a heslo pro jednor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obnoven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stupu (One-Time Recovery) nebo resetovat heslo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ivatele pro obnoven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stupu k dat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m. VP50 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nav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c ochranu proti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ú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tok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hrubou silou (Brute Force), kter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 10 po sob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sleduj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nespr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zad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zablokuje heslo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ivatele nebo heslo pro jednor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zovou obnovu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stupu a po 10 po sob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sleduj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nespr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zad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hesla 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vce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ifrovan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vyma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 disk. Ztrat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te 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sice data, ale nemus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te se ob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vat,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 se k nim dostane 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kdo jin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.</w:t>
      </w:r>
    </w:p>
    <w:p>
      <w:pPr>
        <w:pStyle w:val="Normal.0"/>
        <w:spacing w:line="360" w:lineRule="auto"/>
        <w:ind w:firstLine="720"/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VP50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 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t chr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 tak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s-ES_tradnl"/>
        </w:rPr>
        <w:t>ed potenci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malwarem na ned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ryhodn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syst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mech tak,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 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vce i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 nastav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im umo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žň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pouze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dat (Read-Only), kter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zabr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pisu na disk. Integrovan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virtu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vesnice nav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 skryje hesla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ed keyloggery nebo screenloggery. Organizace si mohou prost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ednictv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slu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by </w:t>
      </w:r>
      <w:r>
        <w:rPr>
          <w:rFonts w:ascii="Calibri" w:cs="Calibri" w:hAnsi="Calibri" w:eastAsia="Calibri"/>
          <w:b w:val="0"/>
          <w:bCs w:val="0"/>
          <w:i w:val="0"/>
          <w:iCs w:val="0"/>
          <w:sz w:val="22"/>
          <w:szCs w:val="22"/>
          <w:rtl w:val="0"/>
          <w:lang w:val="en-US"/>
        </w:rPr>
        <w:t>Kingston Customisation Program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objednat modifikaci disku a nechat ho opat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it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ivatelsk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identifik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torem produktu (PID) pro integraci se standardn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softwarem pro 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vu koncov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bod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aby spl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ň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oval firemn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adavky na IT a kybernetickou bezpe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nost. Mal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 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edn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firmy mohou vyu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 roli 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vce k lok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ch disk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nap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klad pou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 funkce 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vce konfigurac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nebo resetov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ivatelsk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hesel nebo hesel k jednor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mu obnoven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stupu, pro obnoven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stupu k dat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na uzam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ch disc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nebo pro spln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adavk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ů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slu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kon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ů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edpis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pokud je vy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adov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na forenzn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anal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za.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ednost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VP50 oproti pou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internetov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ch a cloudov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slu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eb k ochran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nl-NL"/>
        </w:rPr>
        <w:t>ch dat je tak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 xml:space="preserve">to,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e jde o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ifrovan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é ú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kter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je pln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pod fyzickou kontrolou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ivatele.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ormal.0"/>
        <w:spacing w:line="360" w:lineRule="auto"/>
        <w:ind w:firstLine="7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„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Vault Privacy 50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je 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miov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USB disk, kter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zapad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pt-PT"/>
        </w:rPr>
        <w:t>do na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ší 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ady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ifrovan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 xml:space="preserve">ch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Kingston IronKey a zaji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šť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uje zabezpe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dat na firemn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 ú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rovni,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“ 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ekl Oscar Escayola, EMEA Flash Business Manager ze spole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nosti Kingston.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„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idali jsme mu 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kter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funkce, kter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vych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zej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 nej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pt-PT"/>
        </w:rPr>
        <w:t>m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na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ich 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kazn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nap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klad mo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nost zad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ce hesel a dal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ší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im zad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hesla, abychom nejen ochr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nili 100 % ulo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dat, ale tak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pou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tohoto disku je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ce usnadnili.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“</w:t>
      </w:r>
    </w:p>
    <w:p>
      <w:pPr>
        <w:pStyle w:val="Normal.0"/>
        <w:spacing w:line="360" w:lineRule="auto"/>
        <w:ind w:firstLine="720"/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Kingston IronKey Vault Privacy 50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je k dost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 kapacit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ch 8 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256 GB a nab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omezenou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tiletou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nl-NL"/>
        </w:rPr>
        <w:t xml:space="preserve"> 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ruku, bezplatnou technickou podporu a legend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spolehlivost zna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ky Kingston.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ormal.0"/>
        <w:spacing w:line="360" w:lineRule="auto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s-ES_tradnl"/>
        </w:rPr>
        <w:t>ce informac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najdete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"http://www.kingston.com/?utm_source=pr"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kingston.com</w:t>
      </w:r>
      <w:r>
        <w:rPr/>
        <w:fldChar w:fldCharType="end" w:fldLock="0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.</w:t>
      </w:r>
    </w:p>
    <w:p>
      <w:pPr>
        <w:pStyle w:val="Normal.0"/>
        <w:ind w:left="720" w:firstLine="0"/>
        <w:rPr>
          <w:rFonts w:ascii="Calibri" w:cs="Calibri" w:hAnsi="Calibri" w:eastAsia="Calibri"/>
          <w:color w:val="000000"/>
          <w:sz w:val="22"/>
          <w:szCs w:val="22"/>
          <w:u w:color="000000"/>
          <w:lang w:val="en-US"/>
        </w:rPr>
      </w:pPr>
    </w:p>
    <w:tbl>
      <w:tblPr>
        <w:tblW w:w="625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90"/>
        <w:gridCol w:w="4365"/>
      </w:tblGrid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625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Next w:val="1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IronKey Vault Privacy 50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Ozna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en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>í</w:t>
            </w:r>
          </w:p>
        </w:tc>
        <w:tc>
          <w:tcPr>
            <w:tcW w:type="dxa" w:w="4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Kapacita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rtl w:val="0"/>
              </w:rPr>
              <w:t>IKVP50/8GB</w:t>
            </w:r>
          </w:p>
        </w:tc>
        <w:tc>
          <w:tcPr>
            <w:tcW w:type="dxa" w:w="4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8GB IronKey VP50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rtl w:val="0"/>
              </w:rPr>
              <w:t>IKVP50/16GB</w:t>
            </w:r>
          </w:p>
        </w:tc>
        <w:tc>
          <w:tcPr>
            <w:tcW w:type="dxa" w:w="4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16GB IronKey VP50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rtl w:val="0"/>
              </w:rPr>
              <w:t>IKVP50/32GB</w:t>
            </w:r>
          </w:p>
        </w:tc>
        <w:tc>
          <w:tcPr>
            <w:tcW w:type="dxa" w:w="4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32GB IronKey VP50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rtl w:val="0"/>
              </w:rPr>
              <w:t>IKVP50/64GB</w:t>
            </w:r>
          </w:p>
        </w:tc>
        <w:tc>
          <w:tcPr>
            <w:tcW w:type="dxa" w:w="4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64GB IronKey VP50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rtl w:val="0"/>
              </w:rPr>
              <w:t>IKVP50/128GB</w:t>
            </w:r>
          </w:p>
        </w:tc>
        <w:tc>
          <w:tcPr>
            <w:tcW w:type="dxa" w:w="4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128GB IronKey VP50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rtl w:val="0"/>
              </w:rPr>
              <w:t>IKVP50/256GB</w:t>
            </w:r>
          </w:p>
        </w:tc>
        <w:tc>
          <w:tcPr>
            <w:tcW w:type="dxa" w:w="4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rtl w:val="0"/>
              </w:rPr>
              <w:t>256GB IronKey VP50</w:t>
            </w:r>
          </w:p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color w:val="000000"/>
          <w:sz w:val="22"/>
          <w:szCs w:val="22"/>
          <w:u w:color="000000"/>
          <w:lang w:val="en-US"/>
        </w:rPr>
      </w:pP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  <w:lang w:val="en-US"/>
        </w:rPr>
      </w:pP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  <w:lang w:val="en-US"/>
        </w:rPr>
      </w:pP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</w:rPr>
        <w:t>Vlastnosti a funkce disku Kingston IronKey Vault Privacy 50:</w:t>
      </w:r>
    </w:p>
    <w:p>
      <w:pPr>
        <w:pStyle w:val="List Paragraph"/>
        <w:numPr>
          <w:ilvl w:val="0"/>
          <w:numId w:val="4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nl-NL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nl-NL"/>
        </w:rPr>
        <w:t>Hardwarov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ě 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ifrovan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USB disk pro zabezpe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dat: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Ochrana 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dat pomoc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256bitov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ho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ifrov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XTS-AES s certifikac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pt-PT"/>
        </w:rPr>
        <w:t>FIPS 197. Vestav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ochrany proti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ú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tok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typu BadUSB a Brute Force.</w:t>
      </w:r>
    </w:p>
    <w:p>
      <w:pPr>
        <w:pStyle w:val="List Paragraph"/>
        <w:numPr>
          <w:ilvl w:val="0"/>
          <w:numId w:val="4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Mo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nost pou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it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ce hesel pro snadn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j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ší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obnovu dat: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nost nastaven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hesla 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vce, hesla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ivatele a hesla pro jednor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zovou obnovu dat. 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vce 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 resetovat heslo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ivatele a vytvo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it jednor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heslo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obnoven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stupu k dat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m.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Ochrana proti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ú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tok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hrubou silou zablokuje heslo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ivatele nebo jednor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heslo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obnoven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stupu, pokud je zad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no chybn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10kr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 po sob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a provede kryptografick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vymaz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disku, pokud je heslo 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vce zad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no chybn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10kr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 po sob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Nov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re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im zad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hesla jako heslov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fr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ze: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ete zvolit re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im komplexn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ho hesla nebo re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im heslov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fr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ze. Komplexn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heslo mus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spl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ň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ovat stanoven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podm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nky; heslov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fr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ze 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 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t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seln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PIN 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d, 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ta s mezerami, seznam slov nebo dokonce ver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 v 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lce od 10 do 64 znak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Dal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ší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bezpe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nostn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funkce: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et ne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ú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pokus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ů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o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ihl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 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slednou frustraci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ivatele lze omezit pomoc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tla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tka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„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oko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“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pro zobrazen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s-ES_tradnl"/>
        </w:rPr>
        <w:t>zad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nl-NL"/>
        </w:rPr>
        <w:t>van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ho hesla. Virtu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vesnice na ochranu zad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nl-NL"/>
        </w:rPr>
        <w:t>van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ho hesla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 xml:space="preserve">ed keyloggery a screenloggery. </w:t>
      </w:r>
    </w:p>
    <w:p>
      <w:pPr>
        <w:pStyle w:val="List Paragraph"/>
        <w:numPr>
          <w:ilvl w:val="0"/>
          <w:numId w:val="4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Dvoj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nastaven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re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imu Read-Only (ochrana proti z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pisu):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Zabra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ň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uje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ú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tok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m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kodliv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ho softwaru pomoc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vynucen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ho re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imu Read-Only, kter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je nastaven 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vcem pro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ivatele, nebo re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imu Read-Only pro jednotliv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relace, kter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je nastaven 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vcem nebo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ivatelem.</w:t>
      </w:r>
    </w:p>
    <w:p>
      <w:pPr>
        <w:pStyle w:val="List Paragraph"/>
        <w:numPr>
          <w:ilvl w:val="0"/>
          <w:numId w:val="4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Vyu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it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role spr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vce k lok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ln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de-DE"/>
        </w:rPr>
        <w:t>spr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disk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, ide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ln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pro mal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a st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edn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firmy: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Vyu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ijte roli 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vce pro lok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vu 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ivatelsk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hesel a hesel k jednor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mu obnoven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stupu, pro obnoven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stupu k dat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na uzam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ch disc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a pro dodr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kon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ů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edpis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pokud je vy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adov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na forenzn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anal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za.</w:t>
      </w:r>
    </w:p>
    <w:p>
      <w:pPr>
        <w:pStyle w:val="List Paragraph"/>
        <w:numPr>
          <w:ilvl w:val="0"/>
          <w:numId w:val="4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Rozhran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:</w:t>
      </w:r>
      <w:r>
        <w:rPr>
          <w:rFonts w:ascii="Arial" w:cs="Arial" w:hAnsi="Arial" w:eastAsia="Arial"/>
          <w:sz w:val="24"/>
          <w:szCs w:val="24"/>
        </w:rPr>
        <w:tab/>
        <w:tab/>
        <w:tab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USB 3.2 Gen 1</w:t>
      </w:r>
    </w:p>
    <w:p>
      <w:pPr>
        <w:pStyle w:val="List Paragraph"/>
        <w:numPr>
          <w:ilvl w:val="0"/>
          <w:numId w:val="4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Kapacity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vertAlign w:val="superscript"/>
          <w:rtl w:val="0"/>
        </w:rPr>
        <w:t>1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: </w:t>
      </w:r>
      <w:r>
        <w:rPr>
          <w:rFonts w:ascii="Arial" w:cs="Arial" w:hAnsi="Arial" w:eastAsia="Arial"/>
          <w:sz w:val="24"/>
          <w:szCs w:val="24"/>
        </w:rPr>
        <w:tab/>
        <w:tab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8, 16, 32, 64, 128 a 256 GB</w:t>
      </w:r>
    </w:p>
    <w:p>
      <w:pPr>
        <w:pStyle w:val="List Paragraph"/>
        <w:numPr>
          <w:ilvl w:val="0"/>
          <w:numId w:val="4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Konektor: </w:t>
      </w:r>
      <w:r>
        <w:rPr>
          <w:rFonts w:ascii="Arial" w:cs="Arial" w:hAnsi="Arial" w:eastAsia="Arial"/>
          <w:sz w:val="24"/>
          <w:szCs w:val="24"/>
        </w:rPr>
        <w:tab/>
        <w:tab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USB typ A </w:t>
      </w:r>
    </w:p>
    <w:p>
      <w:pPr>
        <w:pStyle w:val="List Paragraph"/>
        <w:numPr>
          <w:ilvl w:val="0"/>
          <w:numId w:val="4"/>
        </w:numPr>
        <w:bidi w:val="0"/>
        <w:spacing w:after="160" w:line="259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Rychlost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vertAlign w:val="superscript"/>
          <w:rtl w:val="0"/>
        </w:rPr>
        <w:t>2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: </w:t>
      </w:r>
      <w:r>
        <w:rPr>
          <w:rFonts w:ascii="Arial" w:cs="Arial" w:hAnsi="Arial" w:eastAsia="Arial"/>
          <w:sz w:val="24"/>
          <w:szCs w:val="24"/>
        </w:rPr>
        <w:tab/>
        <w:tab/>
      </w:r>
    </w:p>
    <w:p>
      <w:pPr>
        <w:pStyle w:val="Normal.0"/>
        <w:spacing w:after="160" w:line="259" w:lineRule="auto"/>
        <w:ind w:left="1080" w:firstLine="36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USB 3.2 Gen 1</w:t>
      </w:r>
    </w:p>
    <w:p>
      <w:pPr>
        <w:pStyle w:val="Normal.0"/>
        <w:spacing w:after="160" w:line="259" w:lineRule="auto"/>
        <w:ind w:left="1080" w:firstLine="36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8 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128 GB:</w:t>
      </w:r>
      <w:r>
        <w:tab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250 MB/s, 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pis 180 MB/s</w:t>
      </w:r>
    </w:p>
    <w:p>
      <w:pPr>
        <w:pStyle w:val="Normal.0"/>
        <w:spacing w:after="160" w:line="259" w:lineRule="auto"/>
        <w:ind w:left="1080" w:firstLine="36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256 GB:</w:t>
      </w:r>
      <w:r>
        <w:tab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230 MB/s, 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pis 150 MB/s</w:t>
      </w:r>
    </w:p>
    <w:p>
      <w:pPr>
        <w:pStyle w:val="Normal.0"/>
        <w:spacing w:after="160" w:line="259" w:lineRule="auto"/>
        <w:ind w:left="1080" w:firstLine="360"/>
        <w:rPr>
          <w:rFonts w:ascii="Calibri" w:cs="Calibri" w:hAnsi="Calibri" w:eastAsia="Calibri"/>
          <w:color w:val="000000"/>
          <w:sz w:val="22"/>
          <w:szCs w:val="22"/>
          <w:u w:color="000000"/>
          <w:lang w:val="en-US"/>
        </w:rPr>
      </w:pPr>
    </w:p>
    <w:p>
      <w:pPr>
        <w:pStyle w:val="Normal.0"/>
        <w:ind w:left="720" w:firstLine="72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USB 2.0</w:t>
      </w:r>
    </w:p>
    <w:p>
      <w:pPr>
        <w:pStyle w:val="Normal.0"/>
        <w:ind w:left="720" w:firstLine="72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8 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256 GB: </w:t>
      </w:r>
      <w:r>
        <w:tab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30 MB/s, 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pis 20 MB/s</w:t>
      </w:r>
    </w:p>
    <w:p>
      <w:pPr>
        <w:pStyle w:val="List Paragraph"/>
        <w:numPr>
          <w:ilvl w:val="0"/>
          <w:numId w:val="6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Rozm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ry: </w:t>
      </w:r>
      <w:r>
        <w:rPr>
          <w:rFonts w:ascii="Arial" w:cs="Arial" w:hAnsi="Arial" w:eastAsia="Arial"/>
          <w:sz w:val="24"/>
          <w:szCs w:val="24"/>
        </w:rPr>
        <w:tab/>
        <w:tab/>
        <w:tab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77,9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×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21,9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×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12,0 mm</w:t>
      </w:r>
    </w:p>
    <w:p>
      <w:pPr>
        <w:pStyle w:val="List Paragraph"/>
        <w:numPr>
          <w:ilvl w:val="0"/>
          <w:numId w:val="6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Vodot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snost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vertAlign w:val="superscript"/>
          <w:rtl w:val="0"/>
        </w:rPr>
        <w:t>3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:</w:t>
        <w:tab/>
      </w: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Do 1,2 m; spl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ň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uje normu IEC 60529 IPX8</w:t>
      </w:r>
    </w:p>
    <w:p>
      <w:pPr>
        <w:pStyle w:val="List Paragraph"/>
        <w:numPr>
          <w:ilvl w:val="0"/>
          <w:numId w:val="6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Provozn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teplota: </w:t>
      </w: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0 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60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°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</w:t>
      </w:r>
    </w:p>
    <w:p>
      <w:pPr>
        <w:pStyle w:val="List Paragraph"/>
        <w:numPr>
          <w:ilvl w:val="0"/>
          <w:numId w:val="6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Skladovac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teplota:</w:t>
      </w: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-20 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85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°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</w:t>
      </w:r>
    </w:p>
    <w:p>
      <w:pPr>
        <w:pStyle w:val="List Paragraph"/>
        <w:numPr>
          <w:ilvl w:val="0"/>
          <w:numId w:val="6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Kompatibilita: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Arial" w:cs="Arial" w:hAnsi="Arial" w:eastAsia="Arial"/>
          <w:sz w:val="24"/>
          <w:szCs w:val="24"/>
        </w:rPr>
        <w:tab/>
        <w:tab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USB 3.0/USB 3.1/USB 3.2 Gen 1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List Paragraph"/>
        <w:numPr>
          <w:ilvl w:val="0"/>
          <w:numId w:val="6"/>
        </w:numPr>
        <w:bidi w:val="0"/>
        <w:spacing w:after="16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ruka/podpora: </w:t>
      </w:r>
      <w:r>
        <w:rPr>
          <w:rFonts w:ascii="Arial" w:cs="Arial" w:hAnsi="Arial" w:eastAsia="Arial"/>
          <w:sz w:val="24"/>
          <w:szCs w:val="24"/>
        </w:rPr>
        <w:tab/>
        <w:tab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Omezen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5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let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ruka, bezplatn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technick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podpora</w:t>
      </w:r>
    </w:p>
    <w:p>
      <w:pPr>
        <w:pStyle w:val="List Paragraph"/>
        <w:numPr>
          <w:ilvl w:val="0"/>
          <w:numId w:val="6"/>
        </w:numPr>
        <w:bidi w:val="0"/>
        <w:spacing w:after="160" w:line="259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Kompatibilita: </w:t>
      </w:r>
      <w:r>
        <w:rPr>
          <w:rFonts w:ascii="Arial" w:cs="Arial" w:hAnsi="Arial" w:eastAsia="Arial"/>
          <w:sz w:val="24"/>
          <w:szCs w:val="24"/>
        </w:rPr>
        <w:tab/>
        <w:tab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Windows 11, 10, 8.1, macOS (v. 10.14.x - 12.x.x)</w:t>
      </w:r>
    </w:p>
    <w:p>
      <w:pPr>
        <w:pStyle w:val="Normal.0"/>
        <w:rPr>
          <w:rFonts w:ascii="Calibri" w:cs="Calibri" w:hAnsi="Calibri" w:eastAsia="Calibri"/>
          <w:color w:val="000000"/>
          <w:sz w:val="18"/>
          <w:szCs w:val="18"/>
          <w:u w:color="000000"/>
        </w:rPr>
      </w:pPr>
      <w:r>
        <w:rPr>
          <w:rFonts w:ascii="Calibri" w:cs="Calibri" w:hAnsi="Calibri" w:eastAsia="Calibri"/>
          <w:color w:val="000000"/>
          <w:sz w:val="18"/>
          <w:szCs w:val="18"/>
          <w:u w:color="000000"/>
          <w:vertAlign w:val="superscript"/>
          <w:rtl w:val="0"/>
          <w:lang w:val="ru-RU"/>
        </w:rPr>
        <w:t xml:space="preserve">1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Čá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st kapacity uveden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  <w:lang w:val="en-US"/>
        </w:rPr>
        <w:t>na flash pam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ěť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ov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m za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zen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  <w:lang w:val="fr-FR"/>
        </w:rPr>
        <w:t>se pou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ží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pro form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tov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  <w:lang w:val="it-IT"/>
        </w:rPr>
        <w:t>a dal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ší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funkce a nen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proto k dispozici pro ukl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dat. Skute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dostupn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kapacita pro ukl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dat je tedy men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ší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, ne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ž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jak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je uvedena na produktech. Dal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ší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informace najdete v p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ru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  <w:lang w:val="en-US"/>
        </w:rPr>
        <w:t>ce Kingston Flash Memory Guide.</w:t>
      </w:r>
    </w:p>
    <w:p>
      <w:pPr>
        <w:pStyle w:val="Normal.0"/>
        <w:rPr>
          <w:rFonts w:ascii="Calibri" w:cs="Calibri" w:hAnsi="Calibri" w:eastAsia="Calibri"/>
          <w:color w:val="000000"/>
          <w:sz w:val="18"/>
          <w:szCs w:val="18"/>
          <w:u w:color="000000"/>
        </w:rPr>
      </w:pPr>
      <w:r>
        <w:rPr>
          <w:rFonts w:ascii="Calibri" w:cs="Calibri" w:hAnsi="Calibri" w:eastAsia="Calibri"/>
          <w:color w:val="000000"/>
          <w:sz w:val="18"/>
          <w:szCs w:val="18"/>
          <w:u w:color="000000"/>
          <w:vertAlign w:val="superscript"/>
          <w:rtl w:val="0"/>
        </w:rPr>
        <w:t xml:space="preserve">2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Rychlost se m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ůž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  <w:lang w:val="fr-FR"/>
        </w:rPr>
        <w:t>e li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it v z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vislosti na hostitelsk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  <w:lang w:val="en-US"/>
        </w:rPr>
        <w:t>m hardwaru, softwaru a pou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it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.</w:t>
      </w:r>
    </w:p>
    <w:p>
      <w:pPr>
        <w:pStyle w:val="Normal.0"/>
        <w:rPr>
          <w:rFonts w:ascii="Calibri" w:cs="Calibri" w:hAnsi="Calibri" w:eastAsia="Calibri"/>
          <w:color w:val="000000"/>
          <w:sz w:val="18"/>
          <w:szCs w:val="18"/>
          <w:u w:color="000000"/>
        </w:rPr>
      </w:pPr>
      <w:r>
        <w:rPr>
          <w:rFonts w:ascii="Calibri" w:cs="Calibri" w:hAnsi="Calibri" w:eastAsia="Calibri"/>
          <w:color w:val="000000"/>
          <w:sz w:val="18"/>
          <w:szCs w:val="18"/>
          <w:u w:color="000000"/>
          <w:vertAlign w:val="superscript"/>
          <w:rtl w:val="0"/>
        </w:rPr>
        <w:t>3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 Produkt mus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b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t p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  <w:lang w:val="fr-FR"/>
        </w:rPr>
        <w:t>ed pou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it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m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ist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  <w:lang w:val="en-US"/>
        </w:rPr>
        <w:t>a such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, mus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b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18"/>
          <w:szCs w:val="18"/>
          <w:u w:color="000000"/>
          <w:rtl w:val="0"/>
        </w:rPr>
        <w:t>t nasazena krytka konektoru.</w:t>
      </w:r>
    </w:p>
    <w:p>
      <w:pPr>
        <w:pStyle w:val="Normal.0"/>
        <w:spacing w:line="360" w:lineRule="auto"/>
        <w:jc w:val="both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lang w:val="en-US"/>
        </w:rPr>
      </w:pPr>
    </w:p>
    <w:p>
      <w:pPr>
        <w:pStyle w:val="Default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>Informace o spole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nosti Kingston m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ůž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ete naj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t zde:</w:t>
      </w:r>
      <w:r>
        <w:rPr>
          <w:rFonts w:ascii="Calibri" w:cs="Calibri" w:hAnsi="Calibri" w:eastAsia="Calibri"/>
          <w:u w:color="000000"/>
          <w:rtl w:val="0"/>
        </w:rPr>
        <w:t xml:space="preserve">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"http://www.youtube.com/kingstontechmemory"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YouTube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"https://www.instagram.com/kingstontechnology"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a-DK"/>
        </w:rPr>
        <w:t>Instagram</w:t>
      </w:r>
      <w:r>
        <w:rPr/>
        <w:fldChar w:fldCharType="end" w:fldLock="0"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"http://www.facebook.com/kingstontechnologyeurope"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Facebook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"http://www.linkedin.com/company/kingston"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LinkedIn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"https://twitter.com/KingstonTech"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Twitter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"https://www.kingston.com/landing/kingston-is-with-you"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Kingston Is With You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O spole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nosti Kingston Digital Europe Co LLP.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Kingston Digital Europe Co LLP a Kingston Technology Company, Inc., jsou sou</w:t>
      </w:r>
      <w:r>
        <w:rPr>
          <w:rStyle w:val="None"/>
          <w:rFonts w:ascii="Calibri" w:cs="Calibri" w:hAnsi="Calibri" w:eastAsia="Calibri"/>
          <w:u w:color="000000"/>
          <w:rtl w:val="0"/>
        </w:rPr>
        <w:t>čá</w:t>
      </w:r>
      <w:r>
        <w:rPr>
          <w:rStyle w:val="None"/>
          <w:rFonts w:ascii="Calibri" w:cs="Calibri" w:hAnsi="Calibri" w:eastAsia="Calibri"/>
          <w:u w:color="000000"/>
          <w:rtl w:val="0"/>
        </w:rPr>
        <w:t>st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stejn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korpor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tn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skupiny (</w:t>
      </w:r>
      <w:r>
        <w:rPr>
          <w:rStyle w:val="None"/>
          <w:rFonts w:ascii="Calibri" w:cs="Calibri" w:hAnsi="Calibri" w:eastAsia="Calibri"/>
          <w:u w:color="000000"/>
          <w:rtl w:val="0"/>
        </w:rPr>
        <w:t>„</w:t>
      </w:r>
      <w:r>
        <w:rPr>
          <w:rStyle w:val="None"/>
          <w:rFonts w:ascii="Calibri" w:cs="Calibri" w:hAnsi="Calibri" w:eastAsia="Calibri"/>
          <w:u w:color="000000"/>
          <w:rtl w:val="0"/>
        </w:rPr>
        <w:t>Kingston</w:t>
      </w:r>
      <w:r>
        <w:rPr>
          <w:rStyle w:val="None"/>
          <w:rFonts w:ascii="Calibri" w:cs="Calibri" w:hAnsi="Calibri" w:eastAsia="Calibri"/>
          <w:u w:color="000000"/>
          <w:rtl w:val="0"/>
        </w:rPr>
        <w:t>“</w:t>
      </w:r>
      <w:r>
        <w:rPr>
          <w:rStyle w:val="None"/>
          <w:rFonts w:ascii="Calibri" w:cs="Calibri" w:hAnsi="Calibri" w:eastAsia="Calibri"/>
          <w:u w:color="000000"/>
          <w:rtl w:val="0"/>
        </w:rPr>
        <w:t>). Kingston je nejv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u w:color="000000"/>
          <w:rtl w:val="0"/>
        </w:rPr>
        <w:t>sv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tov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nez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visl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robce pam</w:t>
      </w:r>
      <w:r>
        <w:rPr>
          <w:rStyle w:val="None"/>
          <w:rFonts w:ascii="Calibri" w:cs="Calibri" w:hAnsi="Calibri" w:eastAsia="Calibri"/>
          <w:u w:color="000000"/>
          <w:rtl w:val="0"/>
        </w:rPr>
        <w:t>ěť</w:t>
      </w:r>
      <w:r>
        <w:rPr>
          <w:rStyle w:val="None"/>
          <w:rFonts w:ascii="Calibri" w:cs="Calibri" w:hAnsi="Calibri" w:eastAsia="Calibri"/>
          <w:u w:color="000000"/>
          <w:rtl w:val="0"/>
        </w:rPr>
        <w:t>ov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produkt</w:t>
      </w:r>
      <w:r>
        <w:rPr>
          <w:rStyle w:val="None"/>
          <w:rFonts w:ascii="Calibri" w:cs="Calibri" w:hAnsi="Calibri" w:eastAsia="Calibri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u w:color="000000"/>
          <w:rtl w:val="0"/>
          <w:lang w:val="it-IT"/>
        </w:rPr>
        <w:t>. Pom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h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nal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zt 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pou</w:t>
      </w:r>
      <w:r>
        <w:rPr>
          <w:rStyle w:val="None"/>
          <w:rFonts w:ascii="Calibri" w:cs="Calibri" w:hAnsi="Calibri" w:eastAsia="Calibri"/>
          <w:u w:color="000000"/>
          <w:rtl w:val="0"/>
        </w:rPr>
        <w:t>ží</w:t>
      </w:r>
      <w:r>
        <w:rPr>
          <w:rStyle w:val="None"/>
          <w:rFonts w:ascii="Calibri" w:cs="Calibri" w:hAnsi="Calibri" w:eastAsia="Calibri"/>
          <w:u w:color="000000"/>
          <w:rtl w:val="0"/>
          <w:lang w:val="nl-NL"/>
        </w:rPr>
        <w:t>van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v b</w:t>
      </w:r>
      <w:r>
        <w:rPr>
          <w:rStyle w:val="None"/>
          <w:rFonts w:ascii="Calibri" w:cs="Calibri" w:hAnsi="Calibri" w:eastAsia="Calibri"/>
          <w:u w:color="000000"/>
          <w:rtl w:val="0"/>
        </w:rPr>
        <w:t>ěž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 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ivot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</w:rPr>
        <w:t>k pr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ci i 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bav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  <w:lang w:val="en-US"/>
        </w:rPr>
        <w:t>od notebook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ů </w:t>
      </w:r>
      <w:r>
        <w:rPr>
          <w:rStyle w:val="None"/>
          <w:rFonts w:ascii="Calibri" w:cs="Calibri" w:hAnsi="Calibri" w:eastAsia="Calibri"/>
          <w:u w:color="000000"/>
          <w:rtl w:val="0"/>
        </w:rPr>
        <w:t>a stoln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ch po</w:t>
      </w:r>
      <w:r>
        <w:rPr>
          <w:rStyle w:val="None"/>
          <w:rFonts w:ascii="Calibri" w:cs="Calibri" w:hAnsi="Calibri" w:eastAsia="Calibri"/>
          <w:u w:color="000000"/>
          <w:rtl w:val="0"/>
        </w:rPr>
        <w:t>čí</w:t>
      </w:r>
      <w:r>
        <w:rPr>
          <w:rStyle w:val="None"/>
          <w:rFonts w:ascii="Calibri" w:cs="Calibri" w:hAnsi="Calibri" w:eastAsia="Calibri"/>
          <w:u w:color="000000"/>
          <w:rtl w:val="0"/>
        </w:rPr>
        <w:t>ta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čů </w:t>
      </w:r>
      <w:r>
        <w:rPr>
          <w:rStyle w:val="None"/>
          <w:rFonts w:ascii="Calibri" w:cs="Calibri" w:hAnsi="Calibri" w:eastAsia="Calibri"/>
          <w:u w:color="000000"/>
          <w:rtl w:val="0"/>
        </w:rPr>
        <w:t>p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es velk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  <w:lang w:val="it-IT"/>
        </w:rPr>
        <w:t>data a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ž </w:t>
      </w:r>
      <w:r>
        <w:rPr>
          <w:rStyle w:val="None"/>
          <w:rFonts w:ascii="Calibri" w:cs="Calibri" w:hAnsi="Calibri" w:eastAsia="Calibri"/>
          <w:u w:color="000000"/>
          <w:rtl w:val="0"/>
        </w:rPr>
        <w:t>po za</w:t>
      </w:r>
      <w:r>
        <w:rPr>
          <w:rStyle w:val="None"/>
          <w:rFonts w:ascii="Calibri" w:cs="Calibri" w:hAnsi="Calibri" w:eastAsia="Calibri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u w:color="000000"/>
          <w:rtl w:val="0"/>
        </w:rPr>
        <w:t>zen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vyu</w:t>
      </w:r>
      <w:r>
        <w:rPr>
          <w:rStyle w:val="None"/>
          <w:rFonts w:ascii="Calibri" w:cs="Calibri" w:hAnsi="Calibri" w:eastAsia="Calibri"/>
          <w:u w:color="000000"/>
          <w:rtl w:val="0"/>
        </w:rPr>
        <w:t>ží</w:t>
      </w:r>
      <w:r>
        <w:rPr>
          <w:rStyle w:val="None"/>
          <w:rFonts w:ascii="Calibri" w:cs="Calibri" w:hAnsi="Calibri" w:eastAsia="Calibri"/>
          <w:u w:color="000000"/>
          <w:rtl w:val="0"/>
        </w:rPr>
        <w:t>vaj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IoT v chytr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  <w:lang w:val="de-DE"/>
        </w:rPr>
        <w:t xml:space="preserve">ch 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i nositeln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za</w:t>
      </w:r>
      <w:r>
        <w:rPr>
          <w:rStyle w:val="None"/>
          <w:rFonts w:ascii="Calibri" w:cs="Calibri" w:hAnsi="Calibri" w:eastAsia="Calibri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u w:color="000000"/>
          <w:rtl w:val="0"/>
        </w:rPr>
        <w:t>zen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ch, v prototypov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a 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</w:rPr>
        <w:t>na m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ru. Nejv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u w:color="000000"/>
          <w:rtl w:val="0"/>
        </w:rPr>
        <w:t>sv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tov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robci po</w:t>
      </w:r>
      <w:r>
        <w:rPr>
          <w:rStyle w:val="None"/>
          <w:rFonts w:ascii="Calibri" w:cs="Calibri" w:hAnsi="Calibri" w:eastAsia="Calibri"/>
          <w:u w:color="000000"/>
          <w:rtl w:val="0"/>
        </w:rPr>
        <w:t>čí</w:t>
      </w:r>
      <w:r>
        <w:rPr>
          <w:rStyle w:val="None"/>
          <w:rFonts w:ascii="Calibri" w:cs="Calibri" w:hAnsi="Calibri" w:eastAsia="Calibri"/>
          <w:u w:color="000000"/>
          <w:rtl w:val="0"/>
        </w:rPr>
        <w:t>ta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ov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techniky a poskytovatel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cloudov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slu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eb se ve sv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>m 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voji spol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>haj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na Kingston. Na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 zaujet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pro 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c posouv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technologie, kter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  <w:lang w:val="pt-PT"/>
        </w:rPr>
        <w:t>s prov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zej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ka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d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den. Nevyr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b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me jenom produkty, ale pom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h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me naplnit o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ek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na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  <w:lang w:val="de-DE"/>
        </w:rPr>
        <w:t>ich 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kazn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ů </w:t>
      </w:r>
      <w:r>
        <w:rPr>
          <w:rStyle w:val="None"/>
          <w:rFonts w:ascii="Calibri" w:cs="Calibri" w:hAnsi="Calibri" w:eastAsia="Calibri"/>
          <w:u w:color="000000"/>
          <w:rtl w:val="0"/>
        </w:rPr>
        <w:t>a vytv</w:t>
      </w:r>
      <w:r>
        <w:rPr>
          <w:rStyle w:val="None"/>
          <w:rFonts w:ascii="Calibri" w:cs="Calibri" w:hAnsi="Calibri" w:eastAsia="Calibri"/>
          <w:u w:color="000000"/>
          <w:rtl w:val="0"/>
        </w:rPr>
        <w:t>áří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me 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, kter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dok</w:t>
      </w:r>
      <w:r>
        <w:rPr>
          <w:rStyle w:val="None"/>
          <w:rFonts w:ascii="Calibri" w:cs="Calibri" w:hAnsi="Calibri" w:eastAsia="Calibri"/>
          <w:u w:color="000000"/>
          <w:rtl w:val="0"/>
        </w:rPr>
        <w:t>áž</w:t>
      </w:r>
      <w:r>
        <w:rPr>
          <w:rStyle w:val="None"/>
          <w:rFonts w:ascii="Calibri" w:cs="Calibri" w:hAnsi="Calibri" w:eastAsia="Calibri"/>
          <w:u w:color="000000"/>
          <w:rtl w:val="0"/>
        </w:rPr>
        <w:t>ou n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co zm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nit k lep</w:t>
      </w:r>
      <w:r>
        <w:rPr>
          <w:rStyle w:val="None"/>
          <w:rFonts w:ascii="Calibri" w:cs="Calibri" w:hAnsi="Calibri" w:eastAsia="Calibri"/>
          <w:u w:color="000000"/>
          <w:rtl w:val="0"/>
        </w:rPr>
        <w:t>ší</w:t>
      </w:r>
      <w:r>
        <w:rPr>
          <w:rStyle w:val="None"/>
          <w:rFonts w:ascii="Calibri" w:cs="Calibri" w:hAnsi="Calibri" w:eastAsia="Calibri"/>
          <w:u w:color="000000"/>
          <w:rtl w:val="0"/>
        </w:rPr>
        <w:t>mu. Kingston je s 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mi 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– </w:t>
      </w:r>
      <w:r>
        <w:rPr>
          <w:rStyle w:val="None"/>
          <w:rFonts w:ascii="Calibri" w:cs="Calibri" w:hAnsi="Calibri" w:eastAsia="Calibri"/>
          <w:u w:color="000000"/>
          <w:rtl w:val="0"/>
          <w:lang w:val="en-US"/>
        </w:rPr>
        <w:t xml:space="preserve">Kingston Is With You 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– </w:t>
      </w:r>
      <w:r>
        <w:rPr>
          <w:rStyle w:val="None"/>
          <w:rFonts w:ascii="Calibri" w:cs="Calibri" w:hAnsi="Calibri" w:eastAsia="Calibri"/>
          <w:u w:color="000000"/>
          <w:rtl w:val="0"/>
        </w:rPr>
        <w:t>a v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  <w:lang w:val="pt-PT"/>
        </w:rPr>
        <w:t>c o n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s najdete na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"http://www.kingston.com/?utm_source=pr"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>.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  <w:lang w:val="de-DE"/>
        </w:rPr>
        <w:t>Redak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pozn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mka: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 Pokud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nl-NL"/>
        </w:rPr>
        <w:t>te z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jem o dal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informace, testovac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produkty nebo rozhovory s vedouc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mi pracovn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ky, kontaktujte pros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>m Debbie Fowler, Kingston Technology Europe Co LLP, Kingston Court, Brooklands Close, Sunbury-on-Thames, TW16 7EP. Obr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zky pro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dia je mo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naj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t na propaga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str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 xml:space="preserve">nce Kingston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"https://www.kingston.com/en/company/press"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zde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Default"/>
        <w:jc w:val="center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###</w:t>
      </w:r>
      <w:r>
        <w:rPr>
          <w:rStyle w:val="None"/>
          <w:rFonts w:ascii="Calibri" w:cs="Calibri" w:hAnsi="Calibri" w:eastAsia="Calibri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Kingston a logo Kingston jsou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Kingston Technology Corporation. IronKey je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mka spole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nosti Kingston Digital, Inc.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echna pr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va vyhrazena.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echny 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jsou majetkem p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slu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ch vlastn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</w:rPr>
        <w:t>Kontakty pro m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  <w:lang w:val="it-IT"/>
        </w:rPr>
        <w:t>dia: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shd w:val="clear" w:color="auto" w:fill="ffffff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da-DK"/>
        </w:rPr>
        <w:t>Debbie Fowler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</w:rPr>
        <w:br w:type="textWrapping"/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en-US"/>
        </w:rPr>
        <w:t>Kingston Technology Europe Co LLP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07775695576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"mailto:Dfowler@kingston.eu"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Dfowler@kingston.eu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Jasna S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korov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á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fr-FR"/>
        </w:rPr>
        <w:t xml:space="preserve">Taktiq Communications s.r.o. 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+420 739 415 163</w:t>
      </w:r>
    </w:p>
    <w:p>
      <w:pPr>
        <w:pStyle w:val="Default"/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"mailto:jasna.sykorova@taktiq.com"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jasna.sykorova@taktiq.com</w:t>
      </w:r>
      <w:r>
        <w:rPr/>
        <w:fldChar w:fldCharType="end" w:fldLock="0"/>
      </w:r>
      <w:r/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2"/>
      <w:szCs w:val="22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Calibri" w:cs="Calibri" w:hAnsi="Calibri" w:eastAsia="Calibri"/>
      <w:color w:val="0000ff"/>
      <w:u w:val="single" w:color="0000ff"/>
    </w:rPr>
  </w:style>
  <w:style w:type="character" w:styleId="Hyperlink.2">
    <w:name w:val="Hyperlink.2"/>
    <w:basedOn w:val="None"/>
    <w:next w:val="Hyperlink.2"/>
    <w:rPr>
      <w:rFonts w:ascii="Calibri" w:cs="Calibri" w:hAnsi="Calibri" w:eastAsia="Calibri"/>
      <w:color w:val="0563c1"/>
      <w:u w:val="single" w:color="0563c1"/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color w:val="0000ff"/>
      <w:sz w:val="16"/>
      <w:szCs w:val="16"/>
      <w:u w:val="single" w:color="0000ff"/>
    </w:rPr>
  </w:style>
  <w:style w:type="character" w:styleId="Hyperlink.4">
    <w:name w:val="Hyperlink.4"/>
    <w:basedOn w:val="None"/>
    <w:next w:val="Hyperlink.4"/>
    <w:rPr>
      <w:rFonts w:ascii="Calibri" w:cs="Calibri" w:hAnsi="Calibri" w:eastAsia="Calibri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