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jc w:val="center"/>
        <w:rPr>
          <w:rFonts w:ascii="Calibri" w:cs="Calibri" w:hAnsi="Calibri" w:eastAsia="Calibri"/>
        </w:rPr>
      </w:pPr>
      <w:r>
        <w:drawing>
          <wp:inline distT="0" distB="0" distL="0" distR="0">
            <wp:extent cx="2220164" cy="455925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164" cy="455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ální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ální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  <w:r>
        <w:rPr>
          <w:color w:val="0000ff"/>
          <w:sz w:val="18"/>
          <w:szCs w:val="18"/>
          <w:u w:color="0000ff"/>
        </w:rPr>
        <w:tab/>
        <w:tab/>
        <w:tab/>
        <w:tab/>
      </w:r>
      <w:r>
        <w:rPr>
          <w:rFonts w:ascii="Calibri" w:cs="Calibri" w:hAnsi="Calibri" w:eastAsia="Calibri"/>
          <w:color w:val="0000ff"/>
          <w:sz w:val="18"/>
          <w:szCs w:val="18"/>
          <w:u w:color="0000ff"/>
          <w:rtl w:val="0"/>
        </w:rPr>
        <w:t xml:space="preserve">      </w:t>
      </w:r>
    </w:p>
    <w:p>
      <w:pPr>
        <w:pStyle w:val="Normální"/>
        <w:ind w:left="2160" w:firstLine="0"/>
      </w:pPr>
      <w:r>
        <w:drawing>
          <wp:inline distT="0" distB="0" distL="0" distR="0">
            <wp:extent cx="2781936" cy="10572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36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rFonts w:ascii="Calibri" w:cs="Calibri" w:hAnsi="Calibri" w:eastAsia="Calibri"/>
          <w:i w:val="1"/>
          <w:iCs w:val="1"/>
        </w:rPr>
      </w:pPr>
    </w:p>
    <w:p>
      <w:pPr>
        <w:pStyle w:val="Normální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ální"/>
        <w:rPr>
          <w:rFonts w:ascii="Calibri" w:cs="Calibri" w:hAnsi="Calibri" w:eastAsia="Calibri"/>
          <w:b w:val="1"/>
          <w:bCs w:val="1"/>
          <w:color w:val="ff0000"/>
          <w:u w:color="ff0000"/>
        </w:rPr>
      </w:pPr>
    </w:p>
    <w:p>
      <w:pPr>
        <w:pStyle w:val="Normální"/>
        <w:spacing w:line="360" w:lineRule="auto"/>
        <w:jc w:val="center"/>
        <w:rPr>
          <w:rFonts w:ascii="Calibri" w:cs="Calibri" w:hAnsi="Calibri" w:eastAsia="Calibri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Kingston Digital dod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NVMe PCIe SSD disky NV1</w:t>
      </w:r>
    </w:p>
    <w:p>
      <w:pPr>
        <w:pStyle w:val="Normální"/>
        <w:spacing w:line="360" w:lineRule="auto"/>
        <w:jc w:val="center"/>
        <w:rPr>
          <w:b w:val="1"/>
          <w:bCs w:val="1"/>
        </w:rPr>
      </w:pP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Rychl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NVMe PCIe 3.0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×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4</w:t>
      </w: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Vysok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kon, velk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kapacita a mal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rozm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ry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ide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ln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pro notebooky a mini PC</w:t>
      </w: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Do rodiny SSD produkt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ů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ibyla tak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mSATA verze disku KC600</w:t>
      </w:r>
    </w:p>
    <w:p>
      <w:pPr>
        <w:pStyle w:val="Normální"/>
        <w:spacing w:line="288" w:lineRule="auto"/>
        <w:jc w:val="center"/>
        <w:rPr>
          <w:rFonts w:ascii="Calibri" w:cs="Calibri" w:hAnsi="Calibri" w:eastAsia="Calibri"/>
        </w:rPr>
      </w:pPr>
    </w:p>
    <w:p>
      <w:pPr>
        <w:pStyle w:val="Normální"/>
        <w:spacing w:line="288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Sunbury-on-Thames, Spojen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kr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lovstv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í –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29. b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ezna 2020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kter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je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robcem flash pam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pobo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kou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nosti Kingston Technology Company,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ho 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dra v oblasti pam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produkt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technologick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ch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zahajuje dod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vky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NVMe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™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PCIe SSD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NV1. NV1 je postaven na jednostrann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kart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form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tu M.2 a 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ky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parametr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je ide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kladn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jednotkou pro majitele notebook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mal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kte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 vyu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vat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hod NVMe SSD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ální"/>
        <w:spacing w:line="288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NV1 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edstavuje solidn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 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 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dat s kapacitou 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2 TB. Nab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rychlosti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/z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pisu 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2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100/1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700 MB/s</w:t>
      </w:r>
      <w:r>
        <w:rPr>
          <w:rStyle w:val="None"/>
          <w:rFonts w:ascii="Calibri" w:cs="Calibri" w:hAnsi="Calibri" w:eastAsia="Calibri"/>
          <w:sz w:val="22"/>
          <w:szCs w:val="22"/>
          <w:vertAlign w:val="superscript"/>
          <w:rtl w:val="0"/>
        </w:rPr>
        <w:t>1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co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je trojn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sobn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kon oproti SSD s rozhran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SATA. NV1 tak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spot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ebov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energie, vyza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uje 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tepla a 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krat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dobu 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 Tento disk ocen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hlavn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ivatel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kte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bleskovou odezvu a ultrarychl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stup k dat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m, ale maj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syst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my s omezen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prostorem mont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 komponent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 Disky NV1 jsou k dost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 kapacit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500 GB, 1 TB a 2 TB</w:t>
      </w:r>
      <w:r>
        <w:rPr>
          <w:rStyle w:val="None"/>
          <w:rFonts w:ascii="Calibri" w:cs="Calibri" w:hAnsi="Calibri" w:eastAsia="Calibri"/>
          <w:sz w:val="22"/>
          <w:szCs w:val="22"/>
          <w:vertAlign w:val="superscript"/>
          <w:rtl w:val="0"/>
        </w:rPr>
        <w:t>2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a maj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omezenou 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letou 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ruku</w:t>
      </w:r>
      <w:r>
        <w:rPr>
          <w:rStyle w:val="None"/>
          <w:rFonts w:ascii="Calibri" w:cs="Calibri" w:hAnsi="Calibri" w:eastAsia="Calibri"/>
          <w:sz w:val="22"/>
          <w:szCs w:val="22"/>
          <w:vertAlign w:val="superscript"/>
          <w:rtl w:val="0"/>
        </w:rPr>
        <w:t>4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bezplatnou technickou podporu a legend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spolehlivost produkt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ky Kingston.</w:t>
      </w:r>
    </w:p>
    <w:p>
      <w:pPr>
        <w:pStyle w:val="Normální"/>
        <w:spacing w:line="288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 Kingston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ve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portfoliu dal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kladn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produkt NVMe PCIe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SSD, kter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dok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 uspokojit pot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eby nov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i st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ivatel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“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uvedl Tony Hollingsbee, obchodn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mana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er pro SSD, Kingston EMEA.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NV1 nab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rychlost a spolehlivost za dostupnou cenu. Je vhodn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jak pro 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ivatele, kte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upgradovat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 syst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m, tak pro ty, kdo pl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nuj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novou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ovou sestavu.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“</w:t>
      </w:r>
    </w:p>
    <w:p>
      <w:pPr>
        <w:pStyle w:val="Normální"/>
        <w:spacing w:line="288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Podle analytick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firmy Forward Insights dodala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 Kingston v roce 2020 do cel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ho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 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es 20 milion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SSD. Na podporu upgradu star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notebook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idala do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ho portfolia tak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mSATA verzi SSD disku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"https://www.kingston.com/ssd/kc600-sata-solid-state-drive?utm_source=pr"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KC600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znovu upevnila svoji pozici jednoho 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nejv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dodavatel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SSD. Aktu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novinky dokl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daj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 Kingston nepolevuje ve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sil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vytv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et nejucelen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nejd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kladn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ji testovanou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adu SSD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pro 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ivatele, profesion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ly i provozovatele datov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center.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ce informac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ální"/>
        <w:spacing w:line="288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spacing w:line="288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Vlastnosti a parametry disku NV1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 rozhran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NVMe PCIe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: Disk NV1 nab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z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rychlosti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ten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/z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pisu a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2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 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100/1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 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700MB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en-US"/>
        </w:rPr>
        <w:t>/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s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vertAlign w:val="superscript"/>
          <w:rtl w:val="0"/>
        </w:rPr>
        <w:t>1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(u 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ech kapacit).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Vhodn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pro syst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my s omezen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 vnit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 prostorem: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Snadn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instalace do za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zen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s konektory M.2. Ide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ln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pro tenk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notebooky a mal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po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e.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kolik kapacit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2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K dispozici v 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kolika kapacit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ch a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do 2 TB k uspokojen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r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zn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ch po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adavk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na ukl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d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dat.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Form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M.2 2280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NVMe PCIe Gen 3.0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×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4 linky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Kapacity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2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500 GB, 1 TB, 2 TB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(celkov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et zapsan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byt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)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3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</w:p>
    <w:p>
      <w:pPr>
        <w:pStyle w:val="Odstavec se seznamem"/>
        <w:numPr>
          <w:ilvl w:val="1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500 GB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120 TBW</w:t>
      </w:r>
    </w:p>
    <w:p>
      <w:pPr>
        <w:pStyle w:val="Odstavec se seznamem"/>
        <w:numPr>
          <w:ilvl w:val="1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1000 GB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240 TBW</w:t>
      </w:r>
    </w:p>
    <w:p>
      <w:pPr>
        <w:pStyle w:val="Odstavec se seznamem"/>
        <w:numPr>
          <w:ilvl w:val="1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2000 GB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480 TBW    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Spot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eba:</w:t>
      </w:r>
    </w:p>
    <w:p>
      <w:pPr>
        <w:pStyle w:val="Odstavec se seznamem"/>
        <w:numPr>
          <w:ilvl w:val="1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500 GB: V klidu: 5 mW /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r: 205 mW /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: 1,1 W (max.) /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pis: 3,3 W (max.)</w:t>
      </w:r>
    </w:p>
    <w:p>
      <w:pPr>
        <w:pStyle w:val="Odstavec se seznamem"/>
        <w:numPr>
          <w:ilvl w:val="1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1000 GB: V klidu: 5 mW /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r: 220 mW /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: 1,1 W (max.) /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pis: 3,3 W (max.)</w:t>
      </w:r>
    </w:p>
    <w:p>
      <w:pPr>
        <w:pStyle w:val="Odstavec se seznamem"/>
        <w:numPr>
          <w:ilvl w:val="1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2000 GB: V klidu: 5 mW /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r: 340 mW /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: 1,1 W (max.) /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pis: 3,3 W (max.)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Skladovac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teplota: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−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40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–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85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°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C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Provozn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teplota: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0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–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70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°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C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Rozm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ry: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22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×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80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×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2,1 mm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Hmotnost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: 7 g (v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echny kapacity)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Odolnost proti vibrac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 za provozu: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2,17 G (7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–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800 Hz)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Odolnost proti vibrac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 mimo provoz: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20 G (20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–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1000 Hz)</w:t>
      </w:r>
    </w:p>
    <w:p>
      <w:pPr>
        <w:pStyle w:val="Odstavec se seznamem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ruka/podpora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4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Omezen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3let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z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ruka s bezplatnou technickou podporou</w:t>
      </w:r>
    </w:p>
    <w:p>
      <w:pPr>
        <w:pStyle w:val="Normální"/>
        <w:ind w:left="72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rPr>
          <w:rFonts w:ascii="Calibri" w:cs="Calibri" w:hAnsi="Calibri" w:eastAsia="Calibri"/>
          <w:sz w:val="22"/>
          <w:szCs w:val="22"/>
        </w:rPr>
      </w:pPr>
    </w:p>
    <w:tbl>
      <w:tblPr>
        <w:tblW w:w="76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40"/>
        <w:gridCol w:w="384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6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rtl w:val="0"/>
              </w:rPr>
              <w:t>Ozna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rtl w:val="0"/>
              </w:rPr>
              <w:t>en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rtl w:val="0"/>
              </w:rPr>
              <w:t xml:space="preserve">í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rtl w:val="0"/>
              </w:rPr>
              <w:t>disk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rtl w:val="0"/>
              </w:rPr>
              <w:t xml:space="preserve">ů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rtl w:val="0"/>
              </w:rPr>
              <w:t>NV1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Ozna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en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í</w:t>
            </w:r>
          </w:p>
        </w:tc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Kapacita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</w:rPr>
              <w:t>SNVS/500G</w:t>
            </w:r>
          </w:p>
        </w:tc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</w:rPr>
              <w:t>500 GB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</w:rPr>
              <w:t>SNVS/1000G</w:t>
            </w:r>
          </w:p>
        </w:tc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</w:rPr>
              <w:t>1 TB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</w:rPr>
              <w:t>SNVS/2000G</w:t>
            </w:r>
          </w:p>
        </w:tc>
        <w:tc>
          <w:tcPr>
            <w:tcW w:type="dxa" w:w="3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center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rtl w:val="0"/>
              </w:rPr>
              <w:t>2 TB</w:t>
            </w:r>
          </w:p>
        </w:tc>
      </w:tr>
    </w:tbl>
    <w:p>
      <w:pPr>
        <w:pStyle w:val="Normální"/>
        <w:widowControl w:val="0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Tento SSD je navr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en pro pou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ve stoln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ch po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ch a notebooc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ch; nen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ur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en pro servery.</w:t>
      </w:r>
    </w:p>
    <w:p>
      <w:pPr>
        <w:pStyle w:val="Normální"/>
        <w:rPr>
          <w:rFonts w:ascii="Calibri" w:cs="Calibri" w:hAnsi="Calibri" w:eastAsia="Calibri"/>
          <w:sz w:val="12"/>
          <w:szCs w:val="12"/>
        </w:rPr>
      </w:pPr>
    </w:p>
    <w:p>
      <w:pPr>
        <w:pStyle w:val="Normální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rtl w:val="0"/>
        </w:rPr>
        <w:t xml:space="preserve">1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Neoptimalizovan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kon s pou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kladn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desky s rozhran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PCIe 3.0. Rychlost se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ůž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 li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it v 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vislosti na hostitelsk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hardwaru, softwaru a pou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. </w:t>
      </w:r>
    </w:p>
    <w:p>
      <w:pPr>
        <w:pStyle w:val="Normální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rtl w:val="0"/>
        </w:rPr>
        <w:t xml:space="preserve">2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st kapacity uveden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na flash pam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ěť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za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se pou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 form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tov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a dal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funkce, a nen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proto k dispozici pro ukl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dat. Skute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dostupn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kapacita pro ukl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dat je tedy ni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žší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, ne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jak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je uvedena na produktech. Dal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informace najdete v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ru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ce Kingston Flash Memory Guide na kingston.com/flashguide.</w:t>
      </w:r>
    </w:p>
    <w:p>
      <w:pPr>
        <w:pStyle w:val="Normální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rtl w:val="0"/>
        </w:rPr>
        <w:t>3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Celkov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et zapsan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ch byt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(TBW) je odvozen od testovac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metody JEDEC Client Workload (JESD219A).</w:t>
      </w:r>
    </w:p>
    <w:p>
      <w:pPr>
        <w:pStyle w:val="Normální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rtl w:val="0"/>
        </w:rPr>
        <w:t>4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Omezen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ruka na 3 roky nebo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„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procento opot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eben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í“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, kter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lze zjistit pomoc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aplikace Kingston SSD Manager (Kingston.com/SSDManager). U NVMe SSD disk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bude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 nov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nepou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produkt procento opot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eben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 hodnotou 0, zat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mco produkt, kter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dos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hl limitu 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ruky, bude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 procento opot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eben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 hodnotou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nebo rovnou 100. Podrobnosti najdete na Kingston.com/wa.</w:t>
      </w:r>
    </w:p>
    <w:p>
      <w:pPr>
        <w:pStyle w:val="Normální"/>
      </w:pPr>
    </w:p>
    <w:p>
      <w:pPr>
        <w:pStyle w:val="Normální"/>
        <w:rPr>
          <w:rFonts w:ascii="Calibri" w:cs="Calibri" w:hAnsi="Calibri" w:eastAsia="Calibri"/>
          <w:sz w:val="16"/>
          <w:szCs w:val="16"/>
        </w:rPr>
      </w:pPr>
    </w:p>
    <w:p>
      <w:pPr>
        <w:pStyle w:val="Normální"/>
        <w:rPr>
          <w:rFonts w:ascii="Calibri" w:cs="Calibri" w:hAnsi="Calibri" w:eastAsia="Calibri"/>
          <w:sz w:val="16"/>
          <w:szCs w:val="16"/>
        </w:rPr>
      </w:pPr>
    </w:p>
    <w:p>
      <w:pPr>
        <w:pStyle w:val="Normální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Informace o spole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nosti Kingston m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ůž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ete naj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t zde: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paragrap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"http://www.youtube.com/kingstontechmemory"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"http://Instagram"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Instagram</w:t>
      </w:r>
      <w:r>
        <w:rPr/>
        <w:fldChar w:fldCharType="end" w:fldLock="0"/>
      </w:r>
    </w:p>
    <w:p>
      <w:pPr>
        <w:pStyle w:val="paragrap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"http://www.facebook.com/kingstontechnologyeurope"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"http://www.linkedin.com/company/kingston"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LinkedIn</w:t>
      </w:r>
      <w:r>
        <w:rPr/>
        <w:fldChar w:fldCharType="end" w:fldLock="0"/>
      </w:r>
    </w:p>
    <w:p>
      <w:pPr>
        <w:pStyle w:val="paragrap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"https://twitter.com/KingstonTech"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"https://www.kingston.com/unitedkingdom/en/landing/kingston-is-with-you"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Kingston Is With You</w:t>
      </w:r>
      <w:r>
        <w:rPr/>
        <w:fldChar w:fldCharType="end" w:fldLock="0"/>
      </w:r>
    </w:p>
    <w:p>
      <w:pPr>
        <w:pStyle w:val="paragrap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paragrap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paragraph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nosti Kingston Digital Europe Co LLP.</w:t>
      </w:r>
    </w:p>
    <w:p>
      <w:pPr>
        <w:pStyle w:val="Normální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stejn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korpor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skupiny (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Kingston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). Kingston je nejv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nez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visl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robce pam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produkt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 Pom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zt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van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 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ivot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 pr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ci i 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bav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od notebook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stoln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čů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es velk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data 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 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vyu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IoT v chytr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ch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 nositeln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ch, v prototypov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 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ru. Nejv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robci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techniky a poskytovatel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cloudov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eb se ve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voji spol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haj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 Kingston. 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 zaujet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pro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 posouv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technologie, kter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 prov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zej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den. Nevyr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me jenom produkty, ale pom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me naplnit 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ich 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kazn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vytv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me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kter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dok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ou 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co zm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nit k lep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mu. Kingston je s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mi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Kingston Is With You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 o 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s najdete 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"http://www.kingston.com/?utm_source=pr"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paragraph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</w:p>
    <w:p>
      <w:pPr>
        <w:pStyle w:val="paragraph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nce Kingston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"https://www.kingston.com/en/company/press"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paragraph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paragraph"/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###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</w:t>
      </w:r>
    </w:p>
    <w:p>
      <w:pPr>
        <w:pStyle w:val="Normální"/>
        <w:rPr>
          <w:rFonts w:ascii="Calibri" w:cs="Calibri" w:hAnsi="Calibri" w:eastAsia="Calibri"/>
          <w:sz w:val="16"/>
          <w:szCs w:val="16"/>
        </w:rPr>
      </w:pPr>
    </w:p>
    <w:p>
      <w:pPr>
        <w:pStyle w:val="Normální"/>
        <w:rPr>
          <w:rFonts w:ascii="Calibri" w:cs="Calibri" w:hAnsi="Calibri" w:eastAsia="Calibri"/>
          <w:sz w:val="16"/>
          <w:szCs w:val="16"/>
        </w:rPr>
      </w:pPr>
    </w:p>
    <w:p>
      <w:pPr>
        <w:pStyle w:val="Normální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shd w:val="clear" w:color="auto" w:fill="ffffff"/>
          <w:rtl w:val="0"/>
        </w:rPr>
        <w:t>  </w:t>
      </w:r>
    </w:p>
    <w:p>
      <w:pPr>
        <w:pStyle w:val="Normální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 </w:t>
      </w:r>
    </w:p>
    <w:p>
      <w:pPr>
        <w:pStyle w:val="Normální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</w:t>
      </w:r>
    </w:p>
    <w:p>
      <w:pPr>
        <w:pStyle w:val="Normální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"mailto:Dfowler@kingston.eu"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Dfowler@kingston.eu</w:t>
      </w:r>
      <w:r>
        <w:rPr/>
        <w:fldChar w:fldCharType="end" w:fldLock="0"/>
      </w:r>
    </w:p>
    <w:p>
      <w:pPr>
        <w:pStyle w:val="Normální"/>
        <w:rPr>
          <w:rFonts w:ascii="Calibri" w:cs="Calibri" w:hAnsi="Calibri" w:eastAsia="Calibri"/>
          <w:sz w:val="16"/>
          <w:szCs w:val="16"/>
        </w:rPr>
      </w:pPr>
    </w:p>
    <w:p>
      <w:pPr>
        <w:pStyle w:val="Normální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á</w:t>
      </w:r>
    </w:p>
    <w:p>
      <w:pPr>
        <w:pStyle w:val="Normální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 xml:space="preserve">Taktiq Communications s.r.o. </w:t>
      </w:r>
    </w:p>
    <w:p>
      <w:pPr>
        <w:pStyle w:val="Normální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+420 739 415 163</w:t>
      </w:r>
    </w:p>
    <w:p>
      <w:pPr>
        <w:pStyle w:val="Normální"/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"mailto:jasna.sykorova@taktiq.com"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jasna.sykorova@taktiq.com</w:t>
      </w:r>
      <w:r>
        <w:rPr/>
        <w:fldChar w:fldCharType="end" w:fldLock="0"/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color w:val="0000ff"/>
      <w:sz w:val="22"/>
      <w:szCs w:val="22"/>
      <w:u w:val="single" w:color="0000ff"/>
    </w:rPr>
  </w:style>
  <w:style w:type="numbering" w:styleId="Imported Style 2">
    <w:name w:val="Imported Style 2"/>
    <w:pPr>
      <w:numPr>
        <w:numId w:val="3"/>
      </w:numPr>
    </w:p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olor w:val="0563c1"/>
      <w:sz w:val="22"/>
      <w:szCs w:val="22"/>
      <w:u w:val="single" w:color="0563c1"/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