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2" w:rightFromText="142" w:vertAnchor="page" w:horzAnchor="margin" w:tblpY="2221"/>
        <w:tblW w:w="10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5"/>
      </w:tblGrid>
      <w:tr w:rsidR="009E6C5D" w:rsidRPr="00414CA9" w:rsidTr="00DE48EF">
        <w:trPr>
          <w:trHeight w:hRule="exact" w:val="709"/>
        </w:trPr>
        <w:tc>
          <w:tcPr>
            <w:tcW w:w="10145" w:type="dxa"/>
          </w:tcPr>
          <w:p w:rsidR="009E6C5D" w:rsidRPr="00414CA9" w:rsidRDefault="00B526C5" w:rsidP="00DE48EF">
            <w:pPr>
              <w:pStyle w:val="Rubrik1"/>
              <w:rPr>
                <w:rFonts w:ascii="Tahoma" w:hAnsi="Tahoma" w:cs="Tahoma"/>
                <w:lang w:val="cs-CZ"/>
              </w:rPr>
            </w:pPr>
            <w:r w:rsidRPr="00414CA9">
              <w:rPr>
                <w:rFonts w:ascii="Tahoma" w:hAnsi="Tahoma" w:cs="Tahoma"/>
                <w:lang w:val="cs-CZ"/>
              </w:rPr>
              <w:t>Tisková zpráva</w:t>
            </w:r>
          </w:p>
        </w:tc>
      </w:tr>
      <w:tr w:rsidR="00414CA9" w:rsidRPr="00414CA9" w:rsidTr="00DE48EF">
        <w:trPr>
          <w:trHeight w:hRule="exact" w:val="408"/>
        </w:trPr>
        <w:tc>
          <w:tcPr>
            <w:tcW w:w="10145" w:type="dxa"/>
          </w:tcPr>
          <w:p w:rsidR="00414CA9" w:rsidRPr="00414CA9" w:rsidRDefault="00414CA9" w:rsidP="00DE48EF">
            <w:pPr>
              <w:pStyle w:val="Rubrik1"/>
              <w:rPr>
                <w:rFonts w:ascii="Tahoma" w:hAnsi="Tahoma" w:cs="Tahoma"/>
                <w:lang w:val="cs-CZ"/>
              </w:rPr>
            </w:pPr>
          </w:p>
        </w:tc>
      </w:tr>
      <w:tr w:rsidR="009E6C5D" w:rsidRPr="00414CA9" w:rsidTr="00DE48EF">
        <w:trPr>
          <w:trHeight w:hRule="exact" w:val="733"/>
        </w:trPr>
        <w:tc>
          <w:tcPr>
            <w:tcW w:w="10145" w:type="dxa"/>
          </w:tcPr>
          <w:p w:rsidR="009E6C5D" w:rsidRPr="00414CA9" w:rsidRDefault="006869B9" w:rsidP="00DE48EF">
            <w:pPr>
              <w:pStyle w:val="Adresanaoblku"/>
              <w:rPr>
                <w:lang w:val="cs-CZ"/>
              </w:rPr>
            </w:pPr>
            <w:r w:rsidRPr="00414CA9">
              <w:rPr>
                <w:lang w:val="cs-CZ"/>
              </w:rPr>
              <w:t xml:space="preserve">Praha </w:t>
            </w:r>
            <w:r w:rsidR="00357297" w:rsidRPr="00414CA9">
              <w:rPr>
                <w:lang w:val="cs-CZ"/>
              </w:rPr>
              <w:t>1</w:t>
            </w:r>
            <w:r w:rsidR="00414CA9" w:rsidRPr="00414CA9">
              <w:rPr>
                <w:lang w:val="cs-CZ"/>
              </w:rPr>
              <w:t>6</w:t>
            </w:r>
            <w:r w:rsidR="00B526C5" w:rsidRPr="00414CA9">
              <w:rPr>
                <w:lang w:val="cs-CZ"/>
              </w:rPr>
              <w:t xml:space="preserve">. </w:t>
            </w:r>
            <w:r w:rsidRPr="00414CA9">
              <w:rPr>
                <w:lang w:val="cs-CZ"/>
              </w:rPr>
              <w:t xml:space="preserve">dubna </w:t>
            </w:r>
            <w:r w:rsidR="000B2900" w:rsidRPr="00414CA9">
              <w:rPr>
                <w:lang w:val="cs-CZ"/>
              </w:rPr>
              <w:t>201</w:t>
            </w:r>
            <w:r w:rsidR="00DC0582" w:rsidRPr="00414CA9">
              <w:rPr>
                <w:lang w:val="cs-CZ"/>
              </w:rPr>
              <w:t>9</w:t>
            </w:r>
          </w:p>
        </w:tc>
      </w:tr>
    </w:tbl>
    <w:p w:rsidR="00F82810" w:rsidRPr="00414CA9" w:rsidRDefault="00D9754A" w:rsidP="00F82810">
      <w:pPr>
        <w:pStyle w:val="Nadpis1"/>
        <w:rPr>
          <w:lang w:val="cs-CZ"/>
        </w:rPr>
      </w:pPr>
      <w:bookmarkStart w:id="1" w:name="_Hlk493237457"/>
      <w:r w:rsidRPr="00414CA9">
        <w:rPr>
          <w:lang w:val="cs-CZ"/>
        </w:rPr>
        <w:t>Centr</w:t>
      </w:r>
      <w:r w:rsidR="0020272B" w:rsidRPr="00414CA9">
        <w:rPr>
          <w:lang w:val="cs-CZ"/>
        </w:rPr>
        <w:t>ála</w:t>
      </w:r>
      <w:r w:rsidRPr="00414CA9">
        <w:rPr>
          <w:lang w:val="cs-CZ"/>
        </w:rPr>
        <w:t xml:space="preserve"> nouzových služeb SECURITAS </w:t>
      </w:r>
      <w:r w:rsidR="0020272B" w:rsidRPr="00414CA9">
        <w:rPr>
          <w:lang w:val="cs-CZ"/>
        </w:rPr>
        <w:t>rozšiřuje své portfolio služeb</w:t>
      </w:r>
      <w:r w:rsidRPr="00414CA9">
        <w:rPr>
          <w:lang w:val="cs-CZ"/>
        </w:rPr>
        <w:t xml:space="preserve"> </w:t>
      </w:r>
      <w:r w:rsidR="0020272B" w:rsidRPr="00414CA9">
        <w:rPr>
          <w:lang w:val="cs-CZ"/>
        </w:rPr>
        <w:t xml:space="preserve">o </w:t>
      </w:r>
      <w:r w:rsidRPr="00414CA9">
        <w:rPr>
          <w:lang w:val="cs-CZ"/>
        </w:rPr>
        <w:t>mobilní tísňové tlačítko. Ochrání</w:t>
      </w:r>
      <w:r w:rsidR="006F692A" w:rsidRPr="00414CA9">
        <w:rPr>
          <w:lang w:val="cs-CZ"/>
        </w:rPr>
        <w:t xml:space="preserve"> seniory za pouhých </w:t>
      </w:r>
      <w:r w:rsidR="0020272B" w:rsidRPr="00414CA9">
        <w:rPr>
          <w:lang w:val="cs-CZ"/>
        </w:rPr>
        <w:t>59</w:t>
      </w:r>
      <w:r w:rsidR="006F692A" w:rsidRPr="00414CA9">
        <w:rPr>
          <w:lang w:val="cs-CZ"/>
        </w:rPr>
        <w:t xml:space="preserve"> K</w:t>
      </w:r>
      <w:bookmarkStart w:id="2" w:name="_GoBack"/>
      <w:bookmarkEnd w:id="2"/>
      <w:r w:rsidR="006F692A" w:rsidRPr="00414CA9">
        <w:rPr>
          <w:lang w:val="cs-CZ"/>
        </w:rPr>
        <w:t>č měsíčně</w:t>
      </w:r>
    </w:p>
    <w:p w:rsidR="00F82810" w:rsidRPr="00414CA9" w:rsidRDefault="00D9754A" w:rsidP="000B2900">
      <w:pPr>
        <w:pStyle w:val="Nadpis2"/>
        <w:rPr>
          <w:lang w:val="cs-CZ"/>
        </w:rPr>
      </w:pPr>
      <w:r w:rsidRPr="00414CA9">
        <w:rPr>
          <w:lang w:val="cs-CZ"/>
        </w:rPr>
        <w:t>Bezpečnostní agentura SECURITAS ČR uvádí m</w:t>
      </w:r>
      <w:r w:rsidR="006F692A" w:rsidRPr="00414CA9">
        <w:rPr>
          <w:lang w:val="cs-CZ"/>
        </w:rPr>
        <w:t>obilní tísňové tlačítko o velikosti balíčku žvýkaček, které zajistí dostupnost pomoci 24 hodin denně po celé ČR</w:t>
      </w:r>
      <w:r w:rsidR="0005246A" w:rsidRPr="00414CA9">
        <w:rPr>
          <w:lang w:val="cs-CZ"/>
        </w:rPr>
        <w:t>, bez nutnosti nabíjení baterie či složité konfigurace.</w:t>
      </w:r>
      <w:r w:rsidR="006F692A" w:rsidRPr="00414CA9">
        <w:rPr>
          <w:lang w:val="cs-CZ"/>
        </w:rPr>
        <w:t xml:space="preserve"> </w:t>
      </w:r>
      <w:r w:rsidRPr="00414CA9">
        <w:rPr>
          <w:lang w:val="cs-CZ"/>
        </w:rPr>
        <w:t>Tlačítko je připojené k</w:t>
      </w:r>
      <w:r w:rsidR="0020272B" w:rsidRPr="00414CA9">
        <w:rPr>
          <w:lang w:val="cs-CZ"/>
        </w:rPr>
        <w:t xml:space="preserve"> moderní</w:t>
      </w:r>
      <w:r w:rsidRPr="00414CA9">
        <w:rPr>
          <w:lang w:val="cs-CZ"/>
        </w:rPr>
        <w:t xml:space="preserve"> Centrále nouzových služeb</w:t>
      </w:r>
      <w:r w:rsidR="007272FA" w:rsidRPr="00414CA9">
        <w:rPr>
          <w:lang w:val="cs-CZ"/>
        </w:rPr>
        <w:t xml:space="preserve"> SECURITAS</w:t>
      </w:r>
      <w:r w:rsidRPr="00414CA9">
        <w:rPr>
          <w:lang w:val="cs-CZ"/>
        </w:rPr>
        <w:t xml:space="preserve">, jejíž operátoři </w:t>
      </w:r>
      <w:r w:rsidR="007272FA" w:rsidRPr="00414CA9">
        <w:rPr>
          <w:lang w:val="cs-CZ"/>
        </w:rPr>
        <w:t xml:space="preserve">po přijetí signálu </w:t>
      </w:r>
      <w:r w:rsidRPr="00414CA9">
        <w:rPr>
          <w:lang w:val="cs-CZ"/>
        </w:rPr>
        <w:t xml:space="preserve">okamžitě zahájí </w:t>
      </w:r>
      <w:r w:rsidR="007272FA" w:rsidRPr="00414CA9">
        <w:rPr>
          <w:lang w:val="cs-CZ"/>
        </w:rPr>
        <w:t>smluvený</w:t>
      </w:r>
      <w:r w:rsidRPr="00414CA9">
        <w:rPr>
          <w:lang w:val="cs-CZ"/>
        </w:rPr>
        <w:t xml:space="preserve"> zásahový plán. Služba je určená hlavně pro seniory</w:t>
      </w:r>
      <w:r w:rsidR="00DE48EF">
        <w:rPr>
          <w:lang w:val="cs-CZ"/>
        </w:rPr>
        <w:t xml:space="preserve"> nebo</w:t>
      </w:r>
      <w:r w:rsidRPr="00414CA9">
        <w:rPr>
          <w:lang w:val="cs-CZ"/>
        </w:rPr>
        <w:t xml:space="preserve"> lidi dlouhodobě nevycházející z bytu a stojí</w:t>
      </w:r>
      <w:r w:rsidR="006F692A" w:rsidRPr="00414CA9">
        <w:rPr>
          <w:lang w:val="cs-CZ"/>
        </w:rPr>
        <w:t xml:space="preserve"> od </w:t>
      </w:r>
      <w:r w:rsidR="0005246A" w:rsidRPr="00414CA9">
        <w:rPr>
          <w:lang w:val="cs-CZ"/>
        </w:rPr>
        <w:t>59</w:t>
      </w:r>
      <w:r w:rsidR="006F692A" w:rsidRPr="00414CA9">
        <w:rPr>
          <w:lang w:val="cs-CZ"/>
        </w:rPr>
        <w:t xml:space="preserve"> Kč měsíčně</w:t>
      </w:r>
      <w:r w:rsidR="007272FA" w:rsidRPr="00414CA9">
        <w:rPr>
          <w:lang w:val="cs-CZ"/>
        </w:rPr>
        <w:t>.</w:t>
      </w:r>
    </w:p>
    <w:p w:rsidR="006F692A" w:rsidRPr="00414CA9" w:rsidRDefault="004E3076" w:rsidP="006F692A">
      <w:pPr>
        <w:pStyle w:val="Bodycopymorespacebeforeandafter"/>
        <w:rPr>
          <w:sz w:val="20"/>
          <w:lang w:val="cs-CZ"/>
        </w:rPr>
      </w:pPr>
      <w:r w:rsidRPr="00414CA9">
        <w:rPr>
          <w:sz w:val="20"/>
          <w:lang w:val="cs-CZ"/>
        </w:rPr>
        <w:t xml:space="preserve">Mobilní tísňové tlačítko SECURITAS slouží k ochraně před kriminalitou a zdravotními riziky, jež hrozí zvláště osaměle žijícím lidem a seniorům nevycházejícím z domova. </w:t>
      </w:r>
      <w:r w:rsidR="006F692A" w:rsidRPr="00414CA9">
        <w:rPr>
          <w:sz w:val="20"/>
          <w:lang w:val="cs-CZ"/>
        </w:rPr>
        <w:t>Samotné tlačítko se vejde do dlaně a váží pouhých 17 gramů, jeho nošení je proto komfortní a nijak dotyčnou osobu neomezuje. Lze jej zavěsit na krk a vložit do voděodolného krytu – díky tomu je při ruce opravdu v jakékoliv situaci. Dlouhá životnost baterie (až deset let) nejenom eliminuje obtěžující dobíjení, ale zároveň zvyšuje užitečnost přístroje, který je funkční za každých okolností.</w:t>
      </w:r>
    </w:p>
    <w:p w:rsidR="00414CA9" w:rsidRPr="00414CA9" w:rsidRDefault="00DE48EF" w:rsidP="00414CA9">
      <w:pPr>
        <w:pBdr>
          <w:top w:val="nil"/>
          <w:left w:val="nil"/>
          <w:bottom w:val="nil"/>
          <w:right w:val="nil"/>
          <w:between w:val="nil"/>
        </w:pBdr>
        <w:spacing w:before="340" w:after="340"/>
        <w:rPr>
          <w:b/>
          <w:color w:val="000000"/>
          <w:sz w:val="20"/>
          <w:lang w:val="cs-CZ"/>
        </w:rPr>
      </w:pPr>
      <w:r>
        <w:rPr>
          <w:rFonts w:eastAsia="Tahoma" w:cs="Tahoma"/>
          <w:b/>
          <w:color w:val="000000"/>
          <w:sz w:val="20"/>
          <w:lang w:val="cs-CZ"/>
        </w:rPr>
        <w:t xml:space="preserve">Síť </w:t>
      </w:r>
      <w:proofErr w:type="spellStart"/>
      <w:r>
        <w:rPr>
          <w:rFonts w:eastAsia="Tahoma" w:cs="Tahoma"/>
          <w:b/>
          <w:color w:val="000000"/>
          <w:sz w:val="20"/>
          <w:lang w:val="cs-CZ"/>
        </w:rPr>
        <w:t>Sigfox</w:t>
      </w:r>
      <w:proofErr w:type="spellEnd"/>
      <w:r>
        <w:rPr>
          <w:rFonts w:eastAsia="Tahoma" w:cs="Tahoma"/>
          <w:b/>
          <w:color w:val="000000"/>
          <w:sz w:val="20"/>
          <w:lang w:val="cs-CZ"/>
        </w:rPr>
        <w:t xml:space="preserve"> a</w:t>
      </w:r>
      <w:r w:rsidR="00414CA9" w:rsidRPr="00414CA9">
        <w:rPr>
          <w:rFonts w:eastAsia="Tahoma" w:cs="Tahoma"/>
          <w:b/>
          <w:color w:val="000000"/>
          <w:sz w:val="20"/>
          <w:lang w:val="cs-CZ"/>
        </w:rPr>
        <w:t xml:space="preserve"> technologie internetu věcí</w:t>
      </w:r>
    </w:p>
    <w:p w:rsidR="00414CA9" w:rsidRPr="00414CA9" w:rsidRDefault="00414CA9" w:rsidP="00414CA9">
      <w:pPr>
        <w:pBdr>
          <w:top w:val="nil"/>
          <w:left w:val="nil"/>
          <w:bottom w:val="nil"/>
          <w:right w:val="nil"/>
          <w:between w:val="nil"/>
        </w:pBdr>
        <w:spacing w:before="340" w:after="340"/>
        <w:rPr>
          <w:sz w:val="20"/>
          <w:lang w:val="cs-CZ"/>
        </w:rPr>
      </w:pPr>
      <w:r w:rsidRPr="00414CA9">
        <w:rPr>
          <w:rFonts w:eastAsia="Tahoma" w:cs="Tahoma"/>
          <w:color w:val="000000"/>
          <w:sz w:val="20"/>
          <w:lang w:val="cs-CZ"/>
        </w:rPr>
        <w:t xml:space="preserve">K přenosu dat využívá tato unikátní služba mobilní veřejnou síť </w:t>
      </w:r>
      <w:proofErr w:type="spellStart"/>
      <w:r w:rsidRPr="00414CA9">
        <w:rPr>
          <w:rFonts w:eastAsia="Tahoma" w:cs="Tahoma"/>
          <w:color w:val="000000"/>
          <w:sz w:val="20"/>
          <w:lang w:val="cs-CZ"/>
        </w:rPr>
        <w:t>Sigfox</w:t>
      </w:r>
      <w:proofErr w:type="spellEnd"/>
      <w:r w:rsidRPr="00414CA9">
        <w:rPr>
          <w:rFonts w:eastAsia="Tahoma" w:cs="Tahoma"/>
          <w:color w:val="000000"/>
          <w:sz w:val="20"/>
          <w:lang w:val="cs-CZ"/>
        </w:rPr>
        <w:t xml:space="preserve">, jež byla v ČR postavena speciálně pro </w:t>
      </w:r>
      <w:r w:rsidRPr="00414CA9">
        <w:rPr>
          <w:sz w:val="20"/>
          <w:lang w:val="cs-CZ"/>
        </w:rPr>
        <w:t>i</w:t>
      </w:r>
      <w:r w:rsidRPr="00414CA9">
        <w:rPr>
          <w:rFonts w:eastAsia="Tahoma" w:cs="Tahoma"/>
          <w:color w:val="000000"/>
          <w:sz w:val="20"/>
          <w:lang w:val="cs-CZ"/>
        </w:rPr>
        <w:t xml:space="preserve">nternet věcí: síť fyzických zařízení, která jsou propojená a vyměňují si data. </w:t>
      </w:r>
      <w:r w:rsidRPr="00414CA9">
        <w:rPr>
          <w:sz w:val="20"/>
          <w:lang w:val="cs-CZ"/>
        </w:rPr>
        <w:t xml:space="preserve">Síla sítě </w:t>
      </w:r>
      <w:proofErr w:type="spellStart"/>
      <w:r w:rsidRPr="00414CA9">
        <w:rPr>
          <w:sz w:val="20"/>
          <w:lang w:val="cs-CZ"/>
        </w:rPr>
        <w:t>Sigfox</w:t>
      </w:r>
      <w:proofErr w:type="spellEnd"/>
      <w:r w:rsidRPr="00414CA9">
        <w:rPr>
          <w:sz w:val="20"/>
          <w:lang w:val="cs-CZ"/>
        </w:rPr>
        <w:t xml:space="preserve"> </w:t>
      </w:r>
      <w:r w:rsidRPr="00414CA9">
        <w:rPr>
          <w:rFonts w:eastAsia="Tahoma" w:cs="Tahoma"/>
          <w:color w:val="000000"/>
          <w:sz w:val="20"/>
          <w:lang w:val="cs-CZ"/>
        </w:rPr>
        <w:t xml:space="preserve">tkví právě v jednoduchosti. Na rozdíl od klasické mobilní sítě má </w:t>
      </w:r>
      <w:proofErr w:type="spellStart"/>
      <w:r w:rsidRPr="00414CA9">
        <w:rPr>
          <w:rFonts w:eastAsia="Tahoma" w:cs="Tahoma"/>
          <w:color w:val="000000"/>
          <w:sz w:val="20"/>
          <w:lang w:val="cs-CZ"/>
        </w:rPr>
        <w:t>Sig</w:t>
      </w:r>
      <w:r w:rsidRPr="00414CA9">
        <w:rPr>
          <w:sz w:val="20"/>
          <w:lang w:val="cs-CZ"/>
        </w:rPr>
        <w:t>f</w:t>
      </w:r>
      <w:r w:rsidRPr="00414CA9">
        <w:rPr>
          <w:rFonts w:eastAsia="Tahoma" w:cs="Tahoma"/>
          <w:color w:val="000000"/>
          <w:sz w:val="20"/>
          <w:lang w:val="cs-CZ"/>
        </w:rPr>
        <w:t>ox</w:t>
      </w:r>
      <w:proofErr w:type="spellEnd"/>
      <w:r w:rsidRPr="00414CA9">
        <w:rPr>
          <w:rFonts w:eastAsia="Tahoma" w:cs="Tahoma"/>
          <w:color w:val="000000"/>
          <w:sz w:val="20"/>
          <w:lang w:val="cs-CZ"/>
        </w:rPr>
        <w:t xml:space="preserve"> nižší náklady na přenos dat, je spolehlivější, má </w:t>
      </w:r>
      <w:r w:rsidRPr="00414CA9">
        <w:rPr>
          <w:sz w:val="20"/>
          <w:lang w:val="cs-CZ"/>
        </w:rPr>
        <w:t xml:space="preserve">vysokou odolnost proti zarušení </w:t>
      </w:r>
      <w:r w:rsidRPr="00414CA9">
        <w:rPr>
          <w:rFonts w:eastAsia="Tahoma" w:cs="Tahoma"/>
          <w:color w:val="000000"/>
          <w:sz w:val="20"/>
          <w:lang w:val="cs-CZ"/>
        </w:rPr>
        <w:t xml:space="preserve">a pokrývá 96 % populace v republice. Díky tomu je pro tísňové tlačítko ideální sítí. Operátorem je společnost </w:t>
      </w:r>
      <w:proofErr w:type="spellStart"/>
      <w:r w:rsidRPr="00414CA9">
        <w:rPr>
          <w:rFonts w:eastAsia="Tahoma" w:cs="Tahoma"/>
          <w:color w:val="000000"/>
          <w:sz w:val="20"/>
          <w:lang w:val="cs-CZ"/>
        </w:rPr>
        <w:t>SimpleCell</w:t>
      </w:r>
      <w:proofErr w:type="spellEnd"/>
      <w:r w:rsidRPr="00414CA9">
        <w:rPr>
          <w:rFonts w:eastAsia="Tahoma" w:cs="Tahoma"/>
          <w:color w:val="000000"/>
          <w:sz w:val="20"/>
          <w:lang w:val="cs-CZ"/>
        </w:rPr>
        <w:t xml:space="preserve"> </w:t>
      </w:r>
      <w:proofErr w:type="spellStart"/>
      <w:r w:rsidRPr="00414CA9">
        <w:rPr>
          <w:rFonts w:eastAsia="Tahoma" w:cs="Tahoma"/>
          <w:color w:val="000000"/>
          <w:sz w:val="20"/>
          <w:lang w:val="cs-CZ"/>
        </w:rPr>
        <w:t>Networks</w:t>
      </w:r>
      <w:proofErr w:type="spellEnd"/>
      <w:r w:rsidRPr="00414CA9">
        <w:rPr>
          <w:rFonts w:eastAsia="Tahoma" w:cs="Tahoma"/>
          <w:color w:val="000000"/>
          <w:sz w:val="20"/>
          <w:lang w:val="cs-CZ"/>
        </w:rPr>
        <w:t xml:space="preserve"> a.s., první celorepublikový operátor pro internet věcí. </w:t>
      </w:r>
      <w:r w:rsidRPr="00414CA9">
        <w:rPr>
          <w:sz w:val="20"/>
          <w:lang w:val="cs-CZ"/>
        </w:rPr>
        <w:t xml:space="preserve">Dodavatelem hardwarového řešení pro SECURITAS je společnost </w:t>
      </w:r>
      <w:proofErr w:type="spellStart"/>
      <w:r w:rsidRPr="00414CA9">
        <w:rPr>
          <w:sz w:val="20"/>
          <w:lang w:val="cs-CZ"/>
        </w:rPr>
        <w:t>Simple</w:t>
      </w:r>
      <w:proofErr w:type="spellEnd"/>
      <w:r w:rsidRPr="00414CA9">
        <w:rPr>
          <w:sz w:val="20"/>
          <w:lang w:val="cs-CZ"/>
        </w:rPr>
        <w:t xml:space="preserve"> Hardware.</w:t>
      </w:r>
    </w:p>
    <w:p w:rsidR="00414CA9" w:rsidRPr="00414CA9" w:rsidRDefault="007272FA" w:rsidP="006F692A">
      <w:pPr>
        <w:pStyle w:val="Bodycopymorespacebeforeandafter"/>
        <w:rPr>
          <w:sz w:val="20"/>
          <w:lang w:val="cs-CZ"/>
        </w:rPr>
      </w:pPr>
      <w:r w:rsidRPr="00414CA9">
        <w:rPr>
          <w:b/>
          <w:sz w:val="20"/>
          <w:lang w:val="cs-CZ"/>
        </w:rPr>
        <w:lastRenderedPageBreak/>
        <w:t>Centrála nouzových služeb SECURITAS</w:t>
      </w:r>
    </w:p>
    <w:p w:rsidR="006F692A" w:rsidRPr="00414CA9" w:rsidRDefault="00414CA9" w:rsidP="006F692A">
      <w:pPr>
        <w:pStyle w:val="Bodycopymorespacebeforeandafter"/>
        <w:rPr>
          <w:sz w:val="20"/>
          <w:lang w:val="cs-CZ"/>
        </w:rPr>
      </w:pPr>
      <w:r w:rsidRPr="00414CA9">
        <w:rPr>
          <w:sz w:val="20"/>
          <w:lang w:val="cs-CZ"/>
        </w:rPr>
        <w:t>„</w:t>
      </w:r>
      <w:r w:rsidR="006F692A" w:rsidRPr="00414CA9">
        <w:rPr>
          <w:sz w:val="20"/>
          <w:lang w:val="cs-CZ"/>
        </w:rPr>
        <w:t xml:space="preserve">Samotná podstata služby tkví krom spolehlivého a funkčního nástroje především v napojení na Centrálu </w:t>
      </w:r>
      <w:r w:rsidR="00D9754A" w:rsidRPr="00414CA9">
        <w:rPr>
          <w:sz w:val="20"/>
          <w:lang w:val="cs-CZ"/>
        </w:rPr>
        <w:t>n</w:t>
      </w:r>
      <w:r w:rsidR="006F692A" w:rsidRPr="00414CA9">
        <w:rPr>
          <w:sz w:val="20"/>
          <w:lang w:val="cs-CZ"/>
        </w:rPr>
        <w:t xml:space="preserve">ouzových </w:t>
      </w:r>
      <w:r w:rsidR="00D9754A" w:rsidRPr="00414CA9">
        <w:rPr>
          <w:sz w:val="20"/>
          <w:lang w:val="cs-CZ"/>
        </w:rPr>
        <w:t>s</w:t>
      </w:r>
      <w:r w:rsidR="006F692A" w:rsidRPr="00414CA9">
        <w:rPr>
          <w:sz w:val="20"/>
          <w:lang w:val="cs-CZ"/>
        </w:rPr>
        <w:t xml:space="preserve">lužeb (CNS) společnosti SECURITAS. Po zmáčknutí tlačítka se signál odešle do CNS. Centrála funguje nepřetržitě, její dispečeři jsou navíc speciálně trénovaní v krizové komunikaci a po přijetí signálu z tísňového tlačítka postupují podle předem dohodnutého zásahového plánu,“ vysvětluje </w:t>
      </w:r>
      <w:r w:rsidR="00DE48EF" w:rsidRPr="00414CA9">
        <w:rPr>
          <w:sz w:val="20"/>
          <w:lang w:val="cs-CZ"/>
        </w:rPr>
        <w:t>hlavní výhodu nové služby</w:t>
      </w:r>
      <w:r w:rsidR="00DE48EF" w:rsidRPr="00414CA9">
        <w:rPr>
          <w:sz w:val="20"/>
          <w:lang w:val="cs-CZ"/>
        </w:rPr>
        <w:t xml:space="preserve"> </w:t>
      </w:r>
      <w:r w:rsidR="007272FA" w:rsidRPr="00414CA9">
        <w:rPr>
          <w:sz w:val="20"/>
          <w:lang w:val="cs-CZ"/>
        </w:rPr>
        <w:t>Martina Němcová, obchodní ředitelka</w:t>
      </w:r>
      <w:r w:rsidR="006F692A" w:rsidRPr="00414CA9">
        <w:rPr>
          <w:sz w:val="20"/>
          <w:lang w:val="cs-CZ"/>
        </w:rPr>
        <w:t xml:space="preserve"> společnosti SECURITAS ČR.</w:t>
      </w:r>
    </w:p>
    <w:p w:rsidR="006F692A" w:rsidRPr="00414CA9" w:rsidRDefault="006F692A" w:rsidP="006F692A">
      <w:pPr>
        <w:pStyle w:val="Bodycopymorespacebeforeandafter"/>
        <w:rPr>
          <w:sz w:val="20"/>
          <w:lang w:val="cs-CZ"/>
        </w:rPr>
      </w:pPr>
      <w:r w:rsidRPr="00414CA9">
        <w:rPr>
          <w:sz w:val="20"/>
          <w:lang w:val="cs-CZ"/>
        </w:rPr>
        <w:t xml:space="preserve">Postup dispečerů lze totiž přizpůsobit individuálním potřebám každého majitele tlačítka – ať už se jedná o seniora, který žije sám, nemocného či handicapovaného člověka nebo kohokoliv jiného, kdo se cítí </w:t>
      </w:r>
      <w:r w:rsidR="00DE48EF">
        <w:rPr>
          <w:sz w:val="20"/>
          <w:lang w:val="cs-CZ"/>
        </w:rPr>
        <w:t xml:space="preserve">nějak </w:t>
      </w:r>
      <w:r w:rsidRPr="00414CA9">
        <w:rPr>
          <w:sz w:val="20"/>
          <w:lang w:val="cs-CZ"/>
        </w:rPr>
        <w:t>indisponován. Varianty scénáře lze rozdělit také podle způsobu, jakým se tlačítko stiskne. Na výběr je dlouhý stisk, krátký stisk nebo dvojklik.</w:t>
      </w:r>
    </w:p>
    <w:p w:rsidR="006F692A" w:rsidRPr="00414CA9" w:rsidRDefault="006F692A" w:rsidP="006F692A">
      <w:pPr>
        <w:pStyle w:val="Bodycopymorespacebeforeandafter"/>
        <w:rPr>
          <w:b/>
          <w:sz w:val="20"/>
          <w:lang w:val="cs-CZ"/>
        </w:rPr>
      </w:pPr>
      <w:r w:rsidRPr="00414CA9">
        <w:rPr>
          <w:b/>
          <w:sz w:val="20"/>
          <w:lang w:val="cs-CZ"/>
        </w:rPr>
        <w:t>Od stisknutí tlačítka po příjezd záchranných složek</w:t>
      </w:r>
    </w:p>
    <w:p w:rsidR="003270A1" w:rsidRPr="00414CA9" w:rsidRDefault="006F692A" w:rsidP="006F692A">
      <w:pPr>
        <w:pStyle w:val="Bodycopymorespacebeforeandafter"/>
        <w:rPr>
          <w:sz w:val="20"/>
          <w:lang w:val="cs-CZ"/>
        </w:rPr>
      </w:pPr>
      <w:r w:rsidRPr="00414CA9">
        <w:rPr>
          <w:sz w:val="20"/>
          <w:lang w:val="cs-CZ"/>
        </w:rPr>
        <w:t>Po přijetí signálu operátor</w:t>
      </w:r>
      <w:r w:rsidR="00A82DAD" w:rsidRPr="00414CA9">
        <w:rPr>
          <w:sz w:val="20"/>
          <w:lang w:val="cs-CZ"/>
        </w:rPr>
        <w:t xml:space="preserve"> nejdříve zavolá na mobilní telefon držitele tísňového tlačítka.</w:t>
      </w:r>
      <w:r w:rsidRPr="00414CA9">
        <w:rPr>
          <w:sz w:val="20"/>
          <w:lang w:val="cs-CZ"/>
        </w:rPr>
        <w:t xml:space="preserve"> </w:t>
      </w:r>
      <w:r w:rsidR="00A82DAD" w:rsidRPr="00414CA9">
        <w:rPr>
          <w:sz w:val="20"/>
          <w:lang w:val="cs-CZ"/>
        </w:rPr>
        <w:t>O</w:t>
      </w:r>
      <w:r w:rsidRPr="00414CA9">
        <w:rPr>
          <w:sz w:val="20"/>
          <w:lang w:val="cs-CZ"/>
        </w:rPr>
        <w:t>věří</w:t>
      </w:r>
      <w:r w:rsidR="00A82DAD" w:rsidRPr="00414CA9">
        <w:rPr>
          <w:sz w:val="20"/>
          <w:lang w:val="cs-CZ"/>
        </w:rPr>
        <w:t xml:space="preserve"> tím</w:t>
      </w:r>
      <w:r w:rsidRPr="00414CA9">
        <w:rPr>
          <w:sz w:val="20"/>
          <w:lang w:val="cs-CZ"/>
        </w:rPr>
        <w:t xml:space="preserve"> nutnost zásahu</w:t>
      </w:r>
      <w:r w:rsidR="00A82DAD" w:rsidRPr="00414CA9">
        <w:rPr>
          <w:sz w:val="20"/>
          <w:lang w:val="cs-CZ"/>
        </w:rPr>
        <w:t xml:space="preserve"> a </w:t>
      </w:r>
      <w:r w:rsidRPr="00414CA9">
        <w:rPr>
          <w:sz w:val="20"/>
          <w:lang w:val="cs-CZ"/>
        </w:rPr>
        <w:t xml:space="preserve">vyloučí falešný poplach způsobený jeho nevědomým zmáčknutím. V případě, že se nedovolá, následují různé varianty zásahového plánu, a to od </w:t>
      </w:r>
      <w:r w:rsidR="00A82DAD" w:rsidRPr="00414CA9">
        <w:rPr>
          <w:sz w:val="20"/>
          <w:lang w:val="cs-CZ"/>
        </w:rPr>
        <w:t xml:space="preserve">opakovaného </w:t>
      </w:r>
      <w:r w:rsidRPr="00414CA9">
        <w:rPr>
          <w:sz w:val="20"/>
          <w:lang w:val="cs-CZ"/>
        </w:rPr>
        <w:t xml:space="preserve">volání oprávněným osobám (např. rodině, přátelům či sousedům) až po vyslání zásahové jednotky </w:t>
      </w:r>
      <w:r w:rsidR="0005246A" w:rsidRPr="00414CA9">
        <w:rPr>
          <w:sz w:val="20"/>
          <w:lang w:val="cs-CZ"/>
        </w:rPr>
        <w:t>SECURITAS</w:t>
      </w:r>
      <w:r w:rsidRPr="00414CA9">
        <w:rPr>
          <w:sz w:val="20"/>
          <w:lang w:val="cs-CZ"/>
        </w:rPr>
        <w:t xml:space="preserve"> (k dispozici je více než 200 vozidel po celé republice s průměrnou dojezdovou vzdáleností 11 minut) či některé ze složek integrovaného záchranného systému.</w:t>
      </w:r>
    </w:p>
    <w:p w:rsidR="0005246A" w:rsidRPr="00414CA9" w:rsidRDefault="0005246A" w:rsidP="006F692A">
      <w:pPr>
        <w:pStyle w:val="Bodycopymorespacebeforeandafter"/>
        <w:rPr>
          <w:sz w:val="20"/>
          <w:lang w:val="cs-CZ"/>
        </w:rPr>
      </w:pPr>
      <w:r w:rsidRPr="00414CA9">
        <w:rPr>
          <w:sz w:val="20"/>
          <w:lang w:val="cs-CZ"/>
        </w:rPr>
        <w:t>Služba tísňového tlačítka je k dispozici po celé České republice ve dvou základních režimech</w:t>
      </w:r>
      <w:r w:rsidR="004E3076" w:rsidRPr="00414CA9">
        <w:rPr>
          <w:sz w:val="20"/>
          <w:lang w:val="cs-CZ"/>
        </w:rPr>
        <w:t xml:space="preserve"> – bez zásahové jednotky za 59 Kč měsíčně</w:t>
      </w:r>
      <w:r w:rsidR="007272FA" w:rsidRPr="00414CA9">
        <w:rPr>
          <w:sz w:val="20"/>
          <w:lang w:val="cs-CZ"/>
        </w:rPr>
        <w:t xml:space="preserve"> při smlouvě uzavřené na 1 rok</w:t>
      </w:r>
      <w:r w:rsidR="004E3076" w:rsidRPr="00414CA9">
        <w:rPr>
          <w:sz w:val="20"/>
          <w:lang w:val="cs-CZ"/>
        </w:rPr>
        <w:t xml:space="preserve">, s pohotovostí zásahové jednotky </w:t>
      </w:r>
      <w:r w:rsidR="007272FA" w:rsidRPr="00414CA9">
        <w:rPr>
          <w:sz w:val="20"/>
          <w:lang w:val="cs-CZ"/>
        </w:rPr>
        <w:t xml:space="preserve">pak </w:t>
      </w:r>
      <w:r w:rsidR="004E3076" w:rsidRPr="00414CA9">
        <w:rPr>
          <w:sz w:val="20"/>
          <w:lang w:val="cs-CZ"/>
        </w:rPr>
        <w:t>za 413 Kč měsíčně (jednotná cena za výjezd 500 Kč).</w:t>
      </w:r>
      <w:r w:rsidR="007272FA" w:rsidRPr="00414CA9">
        <w:rPr>
          <w:sz w:val="20"/>
          <w:lang w:val="cs-CZ"/>
        </w:rPr>
        <w:t xml:space="preserve"> Samotné tlačítko je v rámci služby zdarma.</w:t>
      </w:r>
    </w:p>
    <w:p w:rsidR="0005246A" w:rsidRPr="00414CA9" w:rsidRDefault="0005246A" w:rsidP="0005246A">
      <w:pPr>
        <w:pStyle w:val="Bodycopymorespacebeforeandafter"/>
        <w:spacing w:before="100" w:beforeAutospacing="1" w:after="100" w:afterAutospacing="1"/>
        <w:rPr>
          <w:sz w:val="20"/>
          <w:lang w:val="cs-CZ"/>
        </w:rPr>
      </w:pPr>
      <w:r w:rsidRPr="00414CA9">
        <w:rPr>
          <w:b/>
          <w:sz w:val="20"/>
          <w:lang w:val="cs-CZ"/>
        </w:rPr>
        <w:t xml:space="preserve">Základní technické specifikace </w:t>
      </w:r>
      <w:r w:rsidR="004E3076" w:rsidRPr="00414CA9">
        <w:rPr>
          <w:b/>
          <w:sz w:val="20"/>
          <w:lang w:val="cs-CZ"/>
        </w:rPr>
        <w:t>m</w:t>
      </w:r>
      <w:r w:rsidRPr="00414CA9">
        <w:rPr>
          <w:b/>
          <w:sz w:val="20"/>
          <w:lang w:val="cs-CZ"/>
        </w:rPr>
        <w:t>obilního tísňového tlačítka:</w:t>
      </w:r>
    </w:p>
    <w:p w:rsidR="0005246A" w:rsidRPr="00414CA9" w:rsidRDefault="0005246A" w:rsidP="0005246A">
      <w:pPr>
        <w:pStyle w:val="Bodycopymorespacebeforeandafter"/>
        <w:numPr>
          <w:ilvl w:val="0"/>
          <w:numId w:val="4"/>
        </w:numPr>
        <w:spacing w:before="100" w:beforeAutospacing="1" w:after="100" w:afterAutospacing="1"/>
        <w:rPr>
          <w:sz w:val="20"/>
          <w:lang w:val="cs-CZ"/>
        </w:rPr>
      </w:pPr>
      <w:r w:rsidRPr="00414CA9">
        <w:rPr>
          <w:sz w:val="20"/>
          <w:lang w:val="cs-CZ"/>
        </w:rPr>
        <w:t>Rozměry: 29 mm x 65 mm x 10 mm</w:t>
      </w:r>
    </w:p>
    <w:p w:rsidR="0005246A" w:rsidRPr="00414CA9" w:rsidRDefault="0005246A" w:rsidP="0005246A">
      <w:pPr>
        <w:pStyle w:val="Bodycopymorespacebeforeandafter"/>
        <w:numPr>
          <w:ilvl w:val="0"/>
          <w:numId w:val="4"/>
        </w:numPr>
        <w:spacing w:before="100" w:beforeAutospacing="1" w:after="100" w:afterAutospacing="1"/>
        <w:rPr>
          <w:sz w:val="20"/>
          <w:lang w:val="cs-CZ"/>
        </w:rPr>
      </w:pPr>
      <w:r w:rsidRPr="00414CA9">
        <w:rPr>
          <w:sz w:val="20"/>
          <w:lang w:val="cs-CZ"/>
        </w:rPr>
        <w:t>Hmotnost: 17 g</w:t>
      </w:r>
    </w:p>
    <w:p w:rsidR="0005246A" w:rsidRPr="00414CA9" w:rsidRDefault="0005246A" w:rsidP="0005246A">
      <w:pPr>
        <w:pStyle w:val="Bodycopymorespacebeforeandafter"/>
        <w:numPr>
          <w:ilvl w:val="0"/>
          <w:numId w:val="4"/>
        </w:numPr>
        <w:spacing w:before="100" w:beforeAutospacing="1" w:after="100" w:afterAutospacing="1"/>
        <w:rPr>
          <w:sz w:val="20"/>
          <w:lang w:val="cs-CZ"/>
        </w:rPr>
      </w:pPr>
      <w:r w:rsidRPr="00414CA9">
        <w:rPr>
          <w:sz w:val="20"/>
          <w:lang w:val="cs-CZ"/>
        </w:rPr>
        <w:t>Teplotní rozmezí: -</w:t>
      </w:r>
      <w:proofErr w:type="gramStart"/>
      <w:r w:rsidRPr="00414CA9">
        <w:rPr>
          <w:sz w:val="20"/>
          <w:lang w:val="cs-CZ"/>
        </w:rPr>
        <w:t>20°C</w:t>
      </w:r>
      <w:proofErr w:type="gramEnd"/>
      <w:r w:rsidRPr="00414CA9">
        <w:rPr>
          <w:sz w:val="20"/>
          <w:lang w:val="cs-CZ"/>
        </w:rPr>
        <w:t xml:space="preserve"> až + 60°C</w:t>
      </w:r>
    </w:p>
    <w:p w:rsidR="0005246A" w:rsidRPr="00414CA9" w:rsidRDefault="0005246A" w:rsidP="0005246A">
      <w:pPr>
        <w:pStyle w:val="Bodycopymorespacebeforeandafter"/>
        <w:numPr>
          <w:ilvl w:val="0"/>
          <w:numId w:val="4"/>
        </w:numPr>
        <w:spacing w:before="100" w:beforeAutospacing="1" w:after="100" w:afterAutospacing="1"/>
        <w:rPr>
          <w:sz w:val="20"/>
          <w:lang w:val="cs-CZ"/>
        </w:rPr>
      </w:pPr>
      <w:r w:rsidRPr="00414CA9">
        <w:rPr>
          <w:sz w:val="20"/>
          <w:lang w:val="cs-CZ"/>
        </w:rPr>
        <w:t xml:space="preserve">Kapacita baterie: 550 </w:t>
      </w:r>
      <w:proofErr w:type="spellStart"/>
      <w:r w:rsidRPr="00414CA9">
        <w:rPr>
          <w:sz w:val="20"/>
          <w:lang w:val="cs-CZ"/>
        </w:rPr>
        <w:t>mAh</w:t>
      </w:r>
      <w:proofErr w:type="spellEnd"/>
      <w:r w:rsidRPr="00414CA9">
        <w:rPr>
          <w:sz w:val="20"/>
          <w:lang w:val="cs-CZ"/>
        </w:rPr>
        <w:t xml:space="preserve">, životnost zařízení až 10 let („v </w:t>
      </w:r>
      <w:proofErr w:type="spellStart"/>
      <w:r w:rsidRPr="00414CA9">
        <w:rPr>
          <w:sz w:val="20"/>
          <w:lang w:val="cs-CZ"/>
        </w:rPr>
        <w:t>Guard</w:t>
      </w:r>
      <w:proofErr w:type="spellEnd"/>
      <w:r w:rsidRPr="00414CA9">
        <w:rPr>
          <w:sz w:val="20"/>
          <w:lang w:val="cs-CZ"/>
        </w:rPr>
        <w:t xml:space="preserve"> módu“)</w:t>
      </w:r>
    </w:p>
    <w:p w:rsidR="0005246A" w:rsidRPr="00414CA9" w:rsidRDefault="0005246A" w:rsidP="0005246A">
      <w:pPr>
        <w:pStyle w:val="Bodycopymorespacebeforeandafter"/>
        <w:numPr>
          <w:ilvl w:val="0"/>
          <w:numId w:val="4"/>
        </w:numPr>
        <w:spacing w:before="100" w:beforeAutospacing="1" w:after="100" w:afterAutospacing="1"/>
        <w:rPr>
          <w:sz w:val="20"/>
          <w:lang w:val="cs-CZ"/>
        </w:rPr>
      </w:pPr>
      <w:r w:rsidRPr="00414CA9">
        <w:rPr>
          <w:sz w:val="20"/>
          <w:lang w:val="cs-CZ"/>
        </w:rPr>
        <w:t>Neměnitelná baterie bez možnosti dobíjení</w:t>
      </w:r>
    </w:p>
    <w:p w:rsidR="0005246A" w:rsidRPr="00414CA9" w:rsidRDefault="0005246A" w:rsidP="0005246A">
      <w:pPr>
        <w:pStyle w:val="Bodycopymorespacebeforeandafter"/>
        <w:numPr>
          <w:ilvl w:val="0"/>
          <w:numId w:val="4"/>
        </w:numPr>
        <w:spacing w:before="100" w:beforeAutospacing="1" w:after="100" w:afterAutospacing="1"/>
        <w:rPr>
          <w:sz w:val="20"/>
          <w:lang w:val="cs-CZ"/>
        </w:rPr>
      </w:pPr>
      <w:r w:rsidRPr="00414CA9">
        <w:rPr>
          <w:sz w:val="20"/>
          <w:lang w:val="cs-CZ"/>
        </w:rPr>
        <w:t>Možnost umístění do voděodolného krytu a přívěšku na zavěšení</w:t>
      </w:r>
    </w:p>
    <w:p w:rsidR="0005246A" w:rsidRPr="00414CA9" w:rsidRDefault="0005246A" w:rsidP="0005246A">
      <w:pPr>
        <w:pStyle w:val="Bodycopymorespacebeforeandafter"/>
        <w:numPr>
          <w:ilvl w:val="0"/>
          <w:numId w:val="4"/>
        </w:numPr>
        <w:spacing w:before="100" w:beforeAutospacing="1" w:after="100" w:afterAutospacing="1"/>
        <w:rPr>
          <w:sz w:val="20"/>
          <w:lang w:val="cs-CZ"/>
        </w:rPr>
      </w:pPr>
      <w:r w:rsidRPr="00414CA9">
        <w:rPr>
          <w:sz w:val="20"/>
          <w:lang w:val="cs-CZ"/>
        </w:rPr>
        <w:t>Rozlišuje dlouhý stisk, krátký stisk, dvojklik</w:t>
      </w:r>
    </w:p>
    <w:p w:rsidR="006869B9" w:rsidRPr="00414CA9" w:rsidRDefault="00566BB7" w:rsidP="005F5D8C">
      <w:pPr>
        <w:pStyle w:val="Bodycopymorespacebeforeandafter"/>
        <w:rPr>
          <w:b/>
          <w:lang w:val="cs-CZ"/>
        </w:rPr>
      </w:pPr>
      <w:r w:rsidRPr="00414CA9">
        <w:rPr>
          <w:b/>
          <w:lang w:val="cs-CZ"/>
        </w:rPr>
        <w:lastRenderedPageBreak/>
        <w:t>Kontakt</w:t>
      </w:r>
      <w:r w:rsidR="006869B9" w:rsidRPr="00414CA9">
        <w:rPr>
          <w:b/>
          <w:lang w:val="cs-CZ"/>
        </w:rPr>
        <w:t>y pro média:</w:t>
      </w:r>
    </w:p>
    <w:p w:rsidR="005F5D8C" w:rsidRPr="00414CA9" w:rsidRDefault="005F5D8C" w:rsidP="006869B9">
      <w:pPr>
        <w:rPr>
          <w:lang w:val="cs-CZ"/>
        </w:rPr>
      </w:pPr>
      <w:r w:rsidRPr="00414CA9">
        <w:rPr>
          <w:b/>
          <w:lang w:val="cs-CZ"/>
        </w:rPr>
        <w:t>Mgr. Martina Němcová</w:t>
      </w:r>
      <w:r w:rsidRPr="00414CA9">
        <w:rPr>
          <w:lang w:val="cs-CZ"/>
        </w:rPr>
        <w:t xml:space="preserve">, SECURITAS ČR s.r.o., </w:t>
      </w:r>
      <w:r w:rsidRPr="00414CA9">
        <w:rPr>
          <w:b/>
          <w:lang w:val="cs-CZ"/>
        </w:rPr>
        <w:t>telefon:</w:t>
      </w:r>
      <w:r w:rsidRPr="00414CA9">
        <w:rPr>
          <w:lang w:val="cs-CZ"/>
        </w:rPr>
        <w:t xml:space="preserve"> +420 724 681 697, </w:t>
      </w:r>
      <w:r w:rsidRPr="00414CA9">
        <w:rPr>
          <w:b/>
          <w:lang w:val="cs-CZ"/>
        </w:rPr>
        <w:t>e-mail:</w:t>
      </w:r>
      <w:r w:rsidRPr="00414CA9">
        <w:rPr>
          <w:lang w:val="cs-CZ"/>
        </w:rPr>
        <w:t xml:space="preserve"> </w:t>
      </w:r>
      <w:hyperlink r:id="rId7" w:history="1">
        <w:r w:rsidRPr="00414CA9">
          <w:rPr>
            <w:rStyle w:val="Hypertextovodkaz"/>
            <w:lang w:val="cs-CZ"/>
          </w:rPr>
          <w:t>martina.nemcova@securitas.cz</w:t>
        </w:r>
      </w:hyperlink>
    </w:p>
    <w:p w:rsidR="00D720EB" w:rsidRPr="00414CA9" w:rsidRDefault="005F5D8C" w:rsidP="006869B9">
      <w:pPr>
        <w:rPr>
          <w:rStyle w:val="Hypertextovodkaz"/>
          <w:b/>
          <w:color w:val="auto"/>
          <w:u w:val="none"/>
          <w:lang w:val="cs-CZ"/>
        </w:rPr>
      </w:pPr>
      <w:r w:rsidRPr="00414CA9">
        <w:rPr>
          <w:b/>
          <w:lang w:val="cs-CZ"/>
        </w:rPr>
        <w:t>Iv</w:t>
      </w:r>
      <w:r w:rsidR="006869B9" w:rsidRPr="00414CA9">
        <w:rPr>
          <w:b/>
          <w:lang w:val="cs-CZ"/>
        </w:rPr>
        <w:t>an Sobička</w:t>
      </w:r>
      <w:r w:rsidR="006869B9" w:rsidRPr="00414CA9">
        <w:rPr>
          <w:lang w:val="cs-CZ"/>
        </w:rPr>
        <w:t xml:space="preserve">, </w:t>
      </w:r>
      <w:proofErr w:type="spellStart"/>
      <w:r w:rsidRPr="00414CA9">
        <w:rPr>
          <w:lang w:val="cs-CZ"/>
        </w:rPr>
        <w:t>Taktiq</w:t>
      </w:r>
      <w:proofErr w:type="spellEnd"/>
      <w:r w:rsidRPr="00414CA9">
        <w:rPr>
          <w:lang w:val="cs-CZ"/>
        </w:rPr>
        <w:t xml:space="preserve"> Communications s.r.o., </w:t>
      </w:r>
      <w:r w:rsidRPr="00414CA9">
        <w:rPr>
          <w:b/>
          <w:lang w:val="cs-CZ"/>
        </w:rPr>
        <w:t>t</w:t>
      </w:r>
      <w:r w:rsidR="006869B9" w:rsidRPr="00414CA9">
        <w:rPr>
          <w:b/>
          <w:lang w:val="cs-CZ"/>
        </w:rPr>
        <w:t>elefon:</w:t>
      </w:r>
      <w:r w:rsidR="006869B9" w:rsidRPr="00414CA9">
        <w:rPr>
          <w:lang w:val="cs-CZ"/>
        </w:rPr>
        <w:t xml:space="preserve"> +420 604 166 751, </w:t>
      </w:r>
      <w:r w:rsidRPr="00414CA9">
        <w:rPr>
          <w:b/>
          <w:lang w:val="cs-CZ"/>
        </w:rPr>
        <w:t>e</w:t>
      </w:r>
      <w:r w:rsidR="006869B9" w:rsidRPr="00414CA9">
        <w:rPr>
          <w:b/>
          <w:lang w:val="cs-CZ"/>
        </w:rPr>
        <w:t>-mail:</w:t>
      </w:r>
      <w:r w:rsidR="006869B9" w:rsidRPr="00414CA9">
        <w:rPr>
          <w:lang w:val="cs-CZ"/>
        </w:rPr>
        <w:t xml:space="preserve"> </w:t>
      </w:r>
      <w:hyperlink r:id="rId8" w:history="1">
        <w:r w:rsidRPr="00414CA9">
          <w:rPr>
            <w:rStyle w:val="Hypertextovodkaz"/>
            <w:lang w:val="cs-CZ"/>
          </w:rPr>
          <w:t>ivan.sobicka@taktiq.com</w:t>
        </w:r>
      </w:hyperlink>
      <w:bookmarkEnd w:id="1"/>
    </w:p>
    <w:sectPr w:rsidR="00D720EB" w:rsidRPr="00414CA9" w:rsidSect="00416B1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51" w:right="1659" w:bottom="2127" w:left="1736" w:header="965" w:footer="8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E79" w:rsidRDefault="00FE0E79" w:rsidP="003745BC">
      <w:pPr>
        <w:spacing w:after="0" w:line="240" w:lineRule="auto"/>
      </w:pPr>
      <w:r>
        <w:separator/>
      </w:r>
    </w:p>
  </w:endnote>
  <w:endnote w:type="continuationSeparator" w:id="0">
    <w:p w:rsidR="00FE0E79" w:rsidRDefault="00FE0E79" w:rsidP="00374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curitas Sans">
    <w:altName w:val="Calibri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8EF" w:rsidRPr="00DE48EF" w:rsidRDefault="00DE48EF" w:rsidP="00DE48EF">
    <w:pPr>
      <w:spacing w:after="0" w:line="276" w:lineRule="auto"/>
      <w:rPr>
        <w:sz w:val="14"/>
        <w:szCs w:val="16"/>
        <w:lang w:val="cs-CZ"/>
      </w:rPr>
    </w:pPr>
    <w:proofErr w:type="spellStart"/>
    <w:r w:rsidRPr="00DE48EF">
      <w:rPr>
        <w:sz w:val="14"/>
        <w:szCs w:val="16"/>
        <w:lang w:val="cs-CZ"/>
      </w:rPr>
      <w:t>Securitas</w:t>
    </w:r>
    <w:proofErr w:type="spellEnd"/>
    <w:r w:rsidRPr="00DE48EF">
      <w:rPr>
        <w:sz w:val="14"/>
        <w:szCs w:val="16"/>
        <w:lang w:val="cs-CZ"/>
      </w:rPr>
      <w:t xml:space="preserve"> je globálním lídrem v oblasti bezpečnosti. Naše bezpečnostní řešení vytváříme na základě specifických</w:t>
    </w:r>
  </w:p>
  <w:p w:rsidR="00DE48EF" w:rsidRPr="00DE48EF" w:rsidRDefault="00DE48EF" w:rsidP="00DE48EF">
    <w:pPr>
      <w:spacing w:after="0" w:line="276" w:lineRule="auto"/>
      <w:rPr>
        <w:sz w:val="14"/>
        <w:szCs w:val="16"/>
        <w:lang w:val="cs-CZ"/>
      </w:rPr>
    </w:pPr>
    <w:r w:rsidRPr="00DE48EF">
      <w:rPr>
        <w:sz w:val="14"/>
        <w:szCs w:val="16"/>
        <w:lang w:val="cs-CZ"/>
      </w:rPr>
      <w:t>požadavků zákazníků, a to kombinacemi fyzické ostrahy, mobilních a monitorovacích služeb, elektronického</w:t>
    </w:r>
  </w:p>
  <w:p w:rsidR="00DE48EF" w:rsidRDefault="00DE48EF" w:rsidP="006869B9">
    <w:pPr>
      <w:spacing w:after="0" w:line="276" w:lineRule="auto"/>
      <w:rPr>
        <w:sz w:val="14"/>
        <w:szCs w:val="16"/>
        <w:lang w:val="cs-CZ"/>
      </w:rPr>
    </w:pPr>
    <w:r w:rsidRPr="00DE48EF">
      <w:rPr>
        <w:sz w:val="14"/>
        <w:szCs w:val="16"/>
        <w:lang w:val="cs-CZ"/>
      </w:rPr>
      <w:t xml:space="preserve">zabezpečení, služby </w:t>
    </w:r>
    <w:proofErr w:type="spellStart"/>
    <w:r>
      <w:rPr>
        <w:sz w:val="14"/>
        <w:szCs w:val="16"/>
        <w:lang w:val="cs-CZ"/>
      </w:rPr>
      <w:t>f</w:t>
    </w:r>
    <w:r w:rsidRPr="00DE48EF">
      <w:rPr>
        <w:sz w:val="14"/>
        <w:szCs w:val="16"/>
        <w:lang w:val="cs-CZ"/>
      </w:rPr>
      <w:t>ire</w:t>
    </w:r>
    <w:proofErr w:type="spellEnd"/>
    <w:r w:rsidRPr="00DE48EF">
      <w:rPr>
        <w:sz w:val="14"/>
        <w:szCs w:val="16"/>
        <w:lang w:val="cs-CZ"/>
      </w:rPr>
      <w:t xml:space="preserve"> a</w:t>
    </w:r>
    <w:r>
      <w:rPr>
        <w:sz w:val="14"/>
        <w:szCs w:val="16"/>
        <w:lang w:val="cs-CZ"/>
      </w:rPr>
      <w:t xml:space="preserve"> </w:t>
    </w:r>
    <w:proofErr w:type="spellStart"/>
    <w:r>
      <w:rPr>
        <w:sz w:val="14"/>
        <w:szCs w:val="16"/>
        <w:lang w:val="cs-CZ"/>
      </w:rPr>
      <w:t>s</w:t>
    </w:r>
    <w:r w:rsidRPr="00DE48EF">
      <w:rPr>
        <w:sz w:val="14"/>
        <w:szCs w:val="16"/>
        <w:lang w:val="cs-CZ"/>
      </w:rPr>
      <w:t>afety</w:t>
    </w:r>
    <w:proofErr w:type="spellEnd"/>
    <w:r w:rsidRPr="00DE48EF">
      <w:rPr>
        <w:sz w:val="14"/>
        <w:szCs w:val="16"/>
        <w:lang w:val="cs-CZ"/>
      </w:rPr>
      <w:t xml:space="preserve"> a managementu</w:t>
    </w:r>
    <w:r>
      <w:rPr>
        <w:sz w:val="14"/>
        <w:szCs w:val="16"/>
        <w:lang w:val="cs-CZ"/>
      </w:rPr>
      <w:t xml:space="preserve"> </w:t>
    </w:r>
    <w:r w:rsidRPr="00DE48EF">
      <w:rPr>
        <w:sz w:val="14"/>
        <w:szCs w:val="16"/>
        <w:lang w:val="cs-CZ"/>
      </w:rPr>
      <w:t>řízení rizik. Kdekoliv, od malého obchodu po velké areály, znalosti našich 370 000 pracovníků nás činí odlišnými.</w:t>
    </w:r>
  </w:p>
  <w:p w:rsidR="0060318E" w:rsidRPr="00414CA9" w:rsidRDefault="00DD3AE3" w:rsidP="006869B9">
    <w:pPr>
      <w:spacing w:after="0" w:line="276" w:lineRule="auto"/>
      <w:rPr>
        <w:bCs/>
        <w:sz w:val="16"/>
        <w:szCs w:val="16"/>
        <w:lang w:val="cs-CZ"/>
      </w:rPr>
    </w:pPr>
    <w:r w:rsidRPr="00414CA9">
      <w:rPr>
        <w:b/>
        <w:bCs/>
        <w:sz w:val="16"/>
        <w:szCs w:val="16"/>
        <w:lang w:val="cs-CZ"/>
      </w:rPr>
      <w:t>___________________________________________________________________________________</w:t>
    </w:r>
    <w:r w:rsidR="00046A8E" w:rsidRPr="00414CA9">
      <w:rPr>
        <w:b/>
        <w:bCs/>
        <w:sz w:val="16"/>
        <w:szCs w:val="16"/>
        <w:lang w:val="cs-CZ"/>
      </w:rPr>
      <w:t xml:space="preserve">SECURITAS ČR s.r.o., </w:t>
    </w:r>
    <w:r w:rsidR="00046A8E" w:rsidRPr="00414CA9">
      <w:rPr>
        <w:bCs/>
        <w:sz w:val="16"/>
        <w:szCs w:val="16"/>
        <w:lang w:val="cs-CZ"/>
      </w:rPr>
      <w:t xml:space="preserve">se sídlem Kateřinská 466/40, </w:t>
    </w:r>
    <w:r w:rsidR="00E96316" w:rsidRPr="00414CA9">
      <w:rPr>
        <w:bCs/>
        <w:sz w:val="16"/>
        <w:szCs w:val="16"/>
        <w:lang w:val="cs-CZ"/>
      </w:rPr>
      <w:t xml:space="preserve">Nové Město, </w:t>
    </w:r>
    <w:r w:rsidR="00046A8E" w:rsidRPr="00414CA9">
      <w:rPr>
        <w:bCs/>
        <w:sz w:val="16"/>
        <w:szCs w:val="16"/>
        <w:lang w:val="cs-CZ"/>
      </w:rPr>
      <w:t>120 00 Praha 2</w:t>
    </w:r>
    <w:r w:rsidR="0060318E" w:rsidRPr="00414CA9">
      <w:rPr>
        <w:bCs/>
        <w:sz w:val="16"/>
        <w:szCs w:val="16"/>
        <w:lang w:val="cs-CZ"/>
      </w:rPr>
      <w:t xml:space="preserve">  </w:t>
    </w:r>
  </w:p>
  <w:p w:rsidR="0060318E" w:rsidRPr="00414CA9" w:rsidRDefault="0060318E" w:rsidP="0060318E">
    <w:pPr>
      <w:pStyle w:val="Zpat"/>
      <w:rPr>
        <w:b/>
        <w:sz w:val="16"/>
        <w:szCs w:val="16"/>
        <w:lang w:val="cs-CZ"/>
      </w:rPr>
    </w:pPr>
    <w:r w:rsidRPr="00414CA9">
      <w:rPr>
        <w:bCs/>
        <w:sz w:val="16"/>
        <w:szCs w:val="16"/>
        <w:lang w:val="cs-CZ"/>
      </w:rPr>
      <w:t>Zapsaná v obchodním rejstříku vedeném Městským soudem v Praze, oddíl C, vložka 5009, IČ: 43872026</w:t>
    </w:r>
  </w:p>
  <w:p w:rsidR="0060318E" w:rsidRPr="00414CA9" w:rsidRDefault="0060318E" w:rsidP="0060318E">
    <w:pPr>
      <w:pStyle w:val="Zpat"/>
      <w:rPr>
        <w:sz w:val="16"/>
        <w:szCs w:val="16"/>
        <w:lang w:val="cs-CZ"/>
      </w:rPr>
    </w:pPr>
    <w:r w:rsidRPr="00414CA9">
      <w:rPr>
        <w:b/>
        <w:bCs/>
        <w:sz w:val="16"/>
        <w:szCs w:val="16"/>
        <w:lang w:val="cs-CZ"/>
      </w:rPr>
      <w:t>Telefon:</w:t>
    </w:r>
    <w:r w:rsidRPr="00414CA9">
      <w:rPr>
        <w:b/>
        <w:sz w:val="16"/>
        <w:szCs w:val="16"/>
        <w:lang w:val="cs-CZ"/>
      </w:rPr>
      <w:t xml:space="preserve"> </w:t>
    </w:r>
    <w:r w:rsidRPr="00414CA9">
      <w:rPr>
        <w:sz w:val="16"/>
        <w:szCs w:val="16"/>
        <w:lang w:val="cs-CZ"/>
      </w:rPr>
      <w:t>+420 284 017 111</w:t>
    </w:r>
  </w:p>
  <w:p w:rsidR="0060318E" w:rsidRPr="00414CA9" w:rsidRDefault="0060318E" w:rsidP="0060318E">
    <w:pPr>
      <w:pStyle w:val="Zpat"/>
      <w:rPr>
        <w:sz w:val="16"/>
        <w:szCs w:val="16"/>
        <w:lang w:val="cs-CZ"/>
      </w:rPr>
    </w:pPr>
    <w:r w:rsidRPr="00414CA9">
      <w:rPr>
        <w:b/>
        <w:sz w:val="16"/>
        <w:szCs w:val="16"/>
        <w:lang w:val="cs-CZ"/>
      </w:rPr>
      <w:t>E-mail:</w:t>
    </w:r>
    <w:r w:rsidRPr="00414CA9">
      <w:rPr>
        <w:sz w:val="16"/>
        <w:szCs w:val="16"/>
        <w:lang w:val="cs-CZ"/>
      </w:rPr>
      <w:t xml:space="preserve"> management@securitas.cz</w:t>
    </w:r>
  </w:p>
  <w:p w:rsidR="0060318E" w:rsidRPr="00414CA9" w:rsidRDefault="0060318E" w:rsidP="0060318E">
    <w:pPr>
      <w:pStyle w:val="Zpat"/>
      <w:rPr>
        <w:sz w:val="16"/>
        <w:szCs w:val="16"/>
        <w:lang w:val="cs-CZ"/>
      </w:rPr>
    </w:pPr>
    <w:r w:rsidRPr="00414CA9">
      <w:rPr>
        <w:b/>
        <w:bCs/>
        <w:sz w:val="16"/>
        <w:szCs w:val="16"/>
        <w:lang w:val="cs-CZ"/>
      </w:rPr>
      <w:t>www.securitas.cz</w:t>
    </w:r>
  </w:p>
  <w:p w:rsidR="00414CA9" w:rsidRPr="00414CA9" w:rsidRDefault="00FE0E79" w:rsidP="00414CA9">
    <w:pPr>
      <w:spacing w:after="0" w:line="276" w:lineRule="auto"/>
      <w:rPr>
        <w:b/>
        <w:sz w:val="16"/>
        <w:szCs w:val="16"/>
        <w:lang w:val="cs-CZ"/>
      </w:rPr>
    </w:pPr>
    <w:r>
      <w:rPr>
        <w:lang w:val="cs-CZ"/>
      </w:rPr>
      <w:pict>
        <v:rect id="_x0000_i1081" style="width:0;height:1.5pt" o:hralign="center" o:hrstd="t" o:hr="t" fillcolor="#a0a0a0" stroked="f"/>
      </w:pict>
    </w:r>
  </w:p>
  <w:p w:rsidR="00414CA9" w:rsidRPr="00414CA9" w:rsidRDefault="00414CA9" w:rsidP="00414CA9">
    <w:pPr>
      <w:spacing w:after="0" w:line="276" w:lineRule="auto"/>
      <w:rPr>
        <w:sz w:val="16"/>
        <w:szCs w:val="16"/>
        <w:lang w:val="cs-CZ"/>
      </w:rPr>
    </w:pPr>
    <w:proofErr w:type="spellStart"/>
    <w:r w:rsidRPr="00414CA9">
      <w:rPr>
        <w:b/>
        <w:sz w:val="16"/>
        <w:szCs w:val="16"/>
        <w:lang w:val="cs-CZ"/>
      </w:rPr>
      <w:t>SimpleCell</w:t>
    </w:r>
    <w:proofErr w:type="spellEnd"/>
    <w:r w:rsidRPr="00414CA9">
      <w:rPr>
        <w:b/>
        <w:sz w:val="16"/>
        <w:szCs w:val="16"/>
        <w:lang w:val="cs-CZ"/>
      </w:rPr>
      <w:t xml:space="preserve"> </w:t>
    </w:r>
    <w:proofErr w:type="spellStart"/>
    <w:r w:rsidRPr="00414CA9">
      <w:rPr>
        <w:b/>
        <w:sz w:val="16"/>
        <w:szCs w:val="16"/>
        <w:lang w:val="cs-CZ"/>
      </w:rPr>
      <w:t>Networks</w:t>
    </w:r>
    <w:proofErr w:type="spellEnd"/>
    <w:r w:rsidRPr="00414CA9">
      <w:rPr>
        <w:b/>
        <w:sz w:val="16"/>
        <w:szCs w:val="16"/>
        <w:lang w:val="cs-CZ"/>
      </w:rPr>
      <w:t xml:space="preserve"> a.s., </w:t>
    </w:r>
    <w:r w:rsidRPr="00414CA9">
      <w:rPr>
        <w:sz w:val="16"/>
        <w:szCs w:val="16"/>
        <w:lang w:val="cs-CZ"/>
      </w:rPr>
      <w:t>se sídlem Hvězdova 1716/</w:t>
    </w:r>
    <w:proofErr w:type="gramStart"/>
    <w:r w:rsidRPr="00414CA9">
      <w:rPr>
        <w:sz w:val="16"/>
        <w:szCs w:val="16"/>
        <w:lang w:val="cs-CZ"/>
      </w:rPr>
      <w:t>2b</w:t>
    </w:r>
    <w:proofErr w:type="gramEnd"/>
    <w:r w:rsidRPr="00414CA9">
      <w:rPr>
        <w:sz w:val="16"/>
        <w:szCs w:val="16"/>
        <w:lang w:val="cs-CZ"/>
      </w:rPr>
      <w:t>, Nusle, 140 00 Praha 4</w:t>
    </w:r>
  </w:p>
  <w:p w:rsidR="00414CA9" w:rsidRPr="00414CA9" w:rsidRDefault="00414CA9" w:rsidP="00414CA9">
    <w:pPr>
      <w:tabs>
        <w:tab w:val="center" w:pos="4536"/>
        <w:tab w:val="right" w:pos="9072"/>
      </w:tabs>
      <w:spacing w:after="0" w:line="240" w:lineRule="auto"/>
      <w:rPr>
        <w:color w:val="6D6E71"/>
        <w:sz w:val="16"/>
        <w:szCs w:val="16"/>
        <w:lang w:val="cs-CZ"/>
      </w:rPr>
    </w:pPr>
    <w:r w:rsidRPr="00414CA9">
      <w:rPr>
        <w:color w:val="6D6E71"/>
        <w:sz w:val="16"/>
        <w:szCs w:val="16"/>
        <w:lang w:val="cs-CZ"/>
      </w:rPr>
      <w:t>Zapsaná v obchodním rejstříku vedeném Městským soudem v Praze, oddíl B, vložka 7147, IČ: 25291441</w:t>
    </w:r>
  </w:p>
  <w:p w:rsidR="00414CA9" w:rsidRPr="00414CA9" w:rsidRDefault="00414CA9" w:rsidP="00414CA9">
    <w:pPr>
      <w:tabs>
        <w:tab w:val="center" w:pos="4536"/>
        <w:tab w:val="right" w:pos="9072"/>
      </w:tabs>
      <w:spacing w:after="0" w:line="240" w:lineRule="auto"/>
      <w:rPr>
        <w:color w:val="6D6E71"/>
        <w:sz w:val="16"/>
        <w:szCs w:val="16"/>
        <w:lang w:val="cs-CZ"/>
      </w:rPr>
    </w:pPr>
    <w:r w:rsidRPr="00414CA9">
      <w:rPr>
        <w:b/>
        <w:color w:val="6D6E71"/>
        <w:sz w:val="16"/>
        <w:szCs w:val="16"/>
        <w:lang w:val="cs-CZ"/>
      </w:rPr>
      <w:t xml:space="preserve">Telefon: </w:t>
    </w:r>
    <w:r w:rsidRPr="00414CA9">
      <w:rPr>
        <w:color w:val="6D6E71"/>
        <w:sz w:val="16"/>
        <w:szCs w:val="16"/>
        <w:lang w:val="cs-CZ"/>
      </w:rPr>
      <w:t>+420 228 881 234</w:t>
    </w:r>
  </w:p>
  <w:p w:rsidR="00414CA9" w:rsidRPr="00414CA9" w:rsidRDefault="00414CA9" w:rsidP="00414CA9">
    <w:pPr>
      <w:tabs>
        <w:tab w:val="center" w:pos="4536"/>
        <w:tab w:val="right" w:pos="9072"/>
      </w:tabs>
      <w:spacing w:after="0" w:line="240" w:lineRule="auto"/>
      <w:rPr>
        <w:color w:val="6D6E71"/>
        <w:sz w:val="16"/>
        <w:szCs w:val="16"/>
        <w:lang w:val="cs-CZ"/>
      </w:rPr>
    </w:pPr>
    <w:r w:rsidRPr="00414CA9">
      <w:rPr>
        <w:b/>
        <w:color w:val="6D6E71"/>
        <w:sz w:val="16"/>
        <w:szCs w:val="16"/>
        <w:lang w:val="cs-CZ"/>
      </w:rPr>
      <w:t>E-mail:</w:t>
    </w:r>
    <w:r w:rsidRPr="00414CA9">
      <w:rPr>
        <w:color w:val="6D6E71"/>
        <w:sz w:val="16"/>
        <w:szCs w:val="16"/>
        <w:lang w:val="cs-CZ"/>
      </w:rPr>
      <w:t xml:space="preserve"> info@simplecell.eu</w:t>
    </w:r>
  </w:p>
  <w:p w:rsidR="009E6C5D" w:rsidRPr="00414CA9" w:rsidRDefault="00414CA9" w:rsidP="00DE48EF">
    <w:pPr>
      <w:tabs>
        <w:tab w:val="center" w:pos="4536"/>
        <w:tab w:val="right" w:pos="9072"/>
      </w:tabs>
      <w:spacing w:after="0" w:line="240" w:lineRule="auto"/>
      <w:rPr>
        <w:lang w:val="cs-CZ"/>
      </w:rPr>
    </w:pPr>
    <w:r w:rsidRPr="00414CA9">
      <w:rPr>
        <w:b/>
        <w:color w:val="6D6E71"/>
        <w:sz w:val="16"/>
        <w:szCs w:val="16"/>
        <w:lang w:val="cs-CZ"/>
      </w:rPr>
      <w:t>www.simplecell.eu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94" w:rsidRPr="00634305" w:rsidRDefault="003208FB" w:rsidP="00963794">
    <w:pPr>
      <w:pStyle w:val="Zpat"/>
      <w:rPr>
        <w:b/>
      </w:rPr>
    </w:pPr>
    <w:r>
      <w:rPr>
        <w:b/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-102235</wp:posOffset>
              </wp:positionH>
              <wp:positionV relativeFrom="paragraph">
                <wp:posOffset>-592456</wp:posOffset>
              </wp:positionV>
              <wp:extent cx="5667375" cy="669925"/>
              <wp:effectExtent l="0" t="0" r="0" b="0"/>
              <wp:wrapNone/>
              <wp:docPr id="17" name="Textruta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67375" cy="669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Mkatabulky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single" w:sz="2" w:space="0" w:color="auto"/>
                              <w:right w:val="none" w:sz="0" w:space="0" w:color="auto"/>
                              <w:insideH w:val="single" w:sz="2" w:space="0" w:color="auto"/>
                              <w:insideV w:val="single" w:sz="2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632"/>
                          </w:tblGrid>
                          <w:tr w:rsidR="00902004" w:rsidTr="00902004">
                            <w:trPr>
                              <w:trHeight w:hRule="exact" w:val="771"/>
                            </w:trPr>
                            <w:tc>
                              <w:tcPr>
                                <w:tcW w:w="8632" w:type="dxa"/>
                              </w:tcPr>
                              <w:p w:rsidR="00902004" w:rsidRPr="004F2B8D" w:rsidRDefault="00F82810" w:rsidP="004C4DB0">
                                <w:pPr>
                                  <w:pStyle w:val="Disclosuretext"/>
                                </w:pPr>
                                <w:r w:rsidRPr="00F82810">
                                  <w:t xml:space="preserve">Securitas is a global knowledge leader in security. We base our protective services on customer-specific needs through </w:t>
                                </w:r>
                                <w:r w:rsidR="004C4DB0">
                                  <w:br/>
                                </w:r>
                                <w:r w:rsidRPr="00F82810">
                                  <w:t xml:space="preserve">different combinations of on-site, mobile and remote guarding, electronic security, fire and safety and corporate risk </w:t>
                                </w:r>
                                <w:r w:rsidR="004C4DB0">
                                  <w:br/>
                                </w:r>
                                <w:r w:rsidRPr="00F82810">
                                  <w:t>management. Everywhere from small stores to airports, our 335 000 employees are making a difference.</w:t>
                                </w:r>
                              </w:p>
                            </w:tc>
                          </w:tr>
                        </w:tbl>
                        <w:p w:rsidR="003208FB" w:rsidRPr="00902004" w:rsidRDefault="003208FB" w:rsidP="00902004">
                          <w:pPr>
                            <w:pStyle w:val="Zpat"/>
                            <w:spacing w:line="180" w:lineRule="exact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7" o:spid="_x0000_s1026" type="#_x0000_t202" style="position:absolute;margin-left:-8.05pt;margin-top:-46.65pt;width:446.25pt;height:5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" filled="f" stroked="f" strokeweight=".5pt">
              <v:textbox>
                <w:txbxContent>
                  <w:tbl>
                    <w:tblPr>
                      <w:tblStyle w:val="Mkatabulky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single" w:sz="2" w:space="0" w:color="auto"/>
                        <w:right w:val="none" w:sz="0" w:space="0" w:color="auto"/>
                        <w:insideH w:val="single" w:sz="2" w:space="0" w:color="auto"/>
                        <w:insideV w:val="single" w:sz="2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632"/>
                    </w:tblGrid>
                    <w:tr w:rsidR="00902004" w:rsidTr="00902004">
                      <w:trPr>
                        <w:trHeight w:hRule="exact" w:val="771"/>
                      </w:trPr>
                      <w:tc>
                        <w:tcPr>
                          <w:tcW w:w="8632" w:type="dxa"/>
                        </w:tcPr>
                        <w:p w:rsidR="00902004" w:rsidRPr="004F2B8D" w:rsidRDefault="00F82810" w:rsidP="004C4DB0">
                          <w:pPr>
                            <w:pStyle w:val="Disclosuretext"/>
                          </w:pPr>
                          <w:r w:rsidRPr="00F82810">
                            <w:t xml:space="preserve">Securitas is a global knowledge leader in security. We base our protective services on customer-specific needs through </w:t>
                          </w:r>
                          <w:r w:rsidR="004C4DB0">
                            <w:br/>
                          </w:r>
                          <w:r w:rsidRPr="00F82810">
                            <w:t xml:space="preserve">different combinations of on-site, mobile and remote guarding, electronic security, fire and safety and corporate risk </w:t>
                          </w:r>
                          <w:r w:rsidR="004C4DB0">
                            <w:br/>
                          </w:r>
                          <w:r w:rsidRPr="00F82810">
                            <w:t>management. Everywhere from small stores to airports, our 335 000 employees are making a difference.</w:t>
                          </w:r>
                        </w:p>
                      </w:tc>
                    </w:tr>
                  </w:tbl>
                  <w:p w:rsidR="003208FB" w:rsidRPr="00902004" w:rsidRDefault="003208FB" w:rsidP="00902004">
                    <w:pPr>
                      <w:pStyle w:val="Zpat"/>
                      <w:spacing w:line="180" w:lineRule="exact"/>
                      <w:rPr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 w:rsidR="00963794" w:rsidRPr="00963794">
      <w:rPr>
        <w:b/>
        <w:bCs/>
      </w:rPr>
      <w:t xml:space="preserve"> </w:t>
    </w:r>
    <w:r w:rsidR="00963794" w:rsidRPr="00634305">
      <w:rPr>
        <w:b/>
        <w:bCs/>
      </w:rPr>
      <w:t>Securitas AB (publ.)</w:t>
    </w:r>
    <w:r w:rsidR="00963794" w:rsidRPr="00634305">
      <w:rPr>
        <w:b/>
      </w:rPr>
      <w:t> </w:t>
    </w:r>
    <w:r w:rsidR="00963794" w:rsidRPr="00634305">
      <w:t>P.O. Box 12307, S-102 28 Stockholm, Sweden</w:t>
    </w:r>
    <w:r w:rsidR="00963794" w:rsidRPr="00634305">
      <w:rPr>
        <w:b/>
      </w:rPr>
      <w:t> </w:t>
    </w:r>
    <w:r w:rsidR="00963794" w:rsidRPr="00634305">
      <w:rPr>
        <w:b/>
        <w:bCs/>
      </w:rPr>
      <w:t>Corp. ID no:</w:t>
    </w:r>
    <w:r w:rsidR="00963794" w:rsidRPr="00634305">
      <w:rPr>
        <w:b/>
      </w:rPr>
      <w:t xml:space="preserve"> </w:t>
    </w:r>
    <w:r w:rsidR="00963794" w:rsidRPr="00634305">
      <w:t>556302–7241</w:t>
    </w:r>
  </w:p>
  <w:p w:rsidR="00963794" w:rsidRPr="00D67F0D" w:rsidRDefault="00963794" w:rsidP="00963794">
    <w:pPr>
      <w:pStyle w:val="Zpat"/>
    </w:pPr>
    <w:r w:rsidRPr="00634305">
      <w:rPr>
        <w:b/>
        <w:bCs/>
      </w:rPr>
      <w:t>Visiting address:</w:t>
    </w:r>
    <w:r w:rsidRPr="00634305">
      <w:rPr>
        <w:b/>
      </w:rPr>
      <w:t xml:space="preserve"> </w:t>
    </w:r>
    <w:proofErr w:type="spellStart"/>
    <w:r w:rsidRPr="00634305">
      <w:t>Lindhagensplan</w:t>
    </w:r>
    <w:proofErr w:type="spellEnd"/>
    <w:r w:rsidRPr="00634305">
      <w:t xml:space="preserve"> 70</w:t>
    </w:r>
    <w:r w:rsidRPr="00634305">
      <w:rPr>
        <w:b/>
      </w:rPr>
      <w:t> </w:t>
    </w:r>
    <w:r w:rsidRPr="00634305">
      <w:rPr>
        <w:b/>
        <w:bCs/>
      </w:rPr>
      <w:t>Telephone:</w:t>
    </w:r>
    <w:r w:rsidRPr="00634305">
      <w:rPr>
        <w:b/>
      </w:rPr>
      <w:t xml:space="preserve"> </w:t>
    </w:r>
    <w:r w:rsidRPr="00634305">
      <w:t>+46 (0) 10 470 30 00</w:t>
    </w:r>
    <w:r w:rsidRPr="00634305">
      <w:rPr>
        <w:b/>
      </w:rPr>
      <w:t> </w:t>
    </w:r>
    <w:r w:rsidRPr="00634305">
      <w:rPr>
        <w:b/>
        <w:bCs/>
      </w:rPr>
      <w:t>Facsimile:</w:t>
    </w:r>
    <w:r w:rsidRPr="00634305">
      <w:rPr>
        <w:b/>
      </w:rPr>
      <w:t xml:space="preserve"> </w:t>
    </w:r>
    <w:r w:rsidRPr="00D67F0D">
      <w:t>+46 (0) 10 470 31 22</w:t>
    </w:r>
  </w:p>
  <w:p w:rsidR="009E6C5D" w:rsidRDefault="00963794" w:rsidP="009E6C5D">
    <w:pPr>
      <w:pStyle w:val="Zpat"/>
    </w:pPr>
    <w:r w:rsidRPr="00634305">
      <w:rPr>
        <w:b/>
        <w:bCs/>
      </w:rPr>
      <w:t>www.securitas.com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E79" w:rsidRDefault="00FE0E79" w:rsidP="003745BC">
      <w:pPr>
        <w:spacing w:after="0" w:line="240" w:lineRule="auto"/>
      </w:pPr>
      <w:bookmarkStart w:id="0" w:name="_Hlk484504606"/>
      <w:bookmarkEnd w:id="0"/>
      <w:r>
        <w:separator/>
      </w:r>
    </w:p>
  </w:footnote>
  <w:footnote w:type="continuationSeparator" w:id="0">
    <w:p w:rsidR="00FE0E79" w:rsidRDefault="00FE0E79" w:rsidP="00374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C5D" w:rsidRDefault="00DE48EF" w:rsidP="009E6C5D">
    <w:pPr>
      <w:pStyle w:val="Zhlav"/>
    </w:pPr>
    <w:r>
      <w:drawing>
        <wp:anchor distT="0" distB="0" distL="114300" distR="114300" simplePos="0" relativeHeight="251664384" behindDoc="0" locked="0" layoutInCell="1" allowOverlap="1" wp14:anchorId="496B36E7">
          <wp:simplePos x="0" y="0"/>
          <wp:positionH relativeFrom="margin">
            <wp:posOffset>-133350</wp:posOffset>
          </wp:positionH>
          <wp:positionV relativeFrom="paragraph">
            <wp:posOffset>27305</wp:posOffset>
          </wp:positionV>
          <wp:extent cx="1323975" cy="434325"/>
          <wp:effectExtent l="0" t="0" r="0" b="4445"/>
          <wp:wrapThrough wrapText="bothSides">
            <wp:wrapPolygon edited="0">
              <wp:start x="0" y="0"/>
              <wp:lineTo x="0" y="20873"/>
              <wp:lineTo x="21134" y="20873"/>
              <wp:lineTo x="21134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3975" cy="43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6C5D" w:rsidRPr="009E6C5D">
      <w:rPr>
        <w:lang w:val="sv-SE" w:eastAsia="sv-SE"/>
      </w:rPr>
      <w:drawing>
        <wp:anchor distT="0" distB="0" distL="114300" distR="114300" simplePos="0" relativeHeight="251662336" behindDoc="0" locked="1" layoutInCell="1" allowOverlap="1" wp14:anchorId="5039A13B" wp14:editId="4DEB3CCF">
          <wp:simplePos x="0" y="0"/>
          <wp:positionH relativeFrom="page">
            <wp:posOffset>6199505</wp:posOffset>
          </wp:positionH>
          <wp:positionV relativeFrom="page">
            <wp:posOffset>541655</wp:posOffset>
          </wp:positionV>
          <wp:extent cx="831600" cy="464400"/>
          <wp:effectExtent l="0" t="0" r="6985" b="0"/>
          <wp:wrapNone/>
          <wp:docPr id="14" name="Bildobjekt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curitas_186_RGB.em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31600" cy="4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5BC" w:rsidRPr="009E6C5D" w:rsidRDefault="003745BC" w:rsidP="009E6C5D">
    <w:pPr>
      <w:pStyle w:val="Zhlav"/>
    </w:pPr>
    <w:r w:rsidRPr="009E6C5D">
      <w:rPr>
        <w:lang w:val="sv-SE" w:eastAsia="sv-SE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6199505</wp:posOffset>
          </wp:positionH>
          <wp:positionV relativeFrom="page">
            <wp:posOffset>541655</wp:posOffset>
          </wp:positionV>
          <wp:extent cx="831600" cy="464400"/>
          <wp:effectExtent l="0" t="0" r="6985" b="0"/>
          <wp:wrapNone/>
          <wp:docPr id="16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curitas_186_RGB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1600" cy="4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318E">
      <w:t>Strana</w:t>
    </w:r>
    <w:r w:rsidRPr="009E6C5D">
      <w:t xml:space="preserve"> </w:t>
    </w:r>
    <w:r w:rsidRPr="009E6C5D">
      <w:fldChar w:fldCharType="begin"/>
    </w:r>
    <w:r w:rsidRPr="009E6C5D">
      <w:instrText>PAGE   \* MERGEFORMAT</w:instrText>
    </w:r>
    <w:r w:rsidRPr="009E6C5D">
      <w:fldChar w:fldCharType="separate"/>
    </w:r>
    <w:r w:rsidR="00416B1E">
      <w:t>1</w:t>
    </w:r>
    <w:r w:rsidRPr="009E6C5D">
      <w:fldChar w:fldCharType="end"/>
    </w:r>
    <w:r w:rsidRPr="009E6C5D">
      <w:t xml:space="preserve"> </w:t>
    </w:r>
    <w:r w:rsidR="0060318E">
      <w:t>z</w:t>
    </w:r>
    <w:r w:rsidRPr="009E6C5D">
      <w:t xml:space="preserve"> </w:t>
    </w:r>
    <w:fldSimple w:instr=" NUMPAGES  \* Arabic  \* MERGEFORMAT ">
      <w:r w:rsidR="00416B1E"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C77A2"/>
    <w:multiLevelType w:val="hybridMultilevel"/>
    <w:tmpl w:val="762025D8"/>
    <w:lvl w:ilvl="0" w:tplc="1E2004B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B0C5E"/>
    <w:multiLevelType w:val="hybridMultilevel"/>
    <w:tmpl w:val="3F5C2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00B41"/>
    <w:multiLevelType w:val="multilevel"/>
    <w:tmpl w:val="A4F23FD0"/>
    <w:lvl w:ilvl="0">
      <w:start w:val="1"/>
      <w:numFmt w:val="bullet"/>
      <w:lvlText w:val=""/>
      <w:lvlJc w:val="left"/>
      <w:pPr>
        <w:ind w:left="210" w:hanging="21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420" w:hanging="21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30" w:hanging="21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840" w:hanging="21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050" w:hanging="21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260" w:hanging="21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70" w:hanging="21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680" w:hanging="21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890" w:hanging="21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6EB"/>
    <w:rsid w:val="00004AED"/>
    <w:rsid w:val="00017873"/>
    <w:rsid w:val="00046A8E"/>
    <w:rsid w:val="0005246A"/>
    <w:rsid w:val="00056DFC"/>
    <w:rsid w:val="0007160E"/>
    <w:rsid w:val="000B2900"/>
    <w:rsid w:val="000F0FB7"/>
    <w:rsid w:val="001507C1"/>
    <w:rsid w:val="00152ACB"/>
    <w:rsid w:val="001E29C7"/>
    <w:rsid w:val="0020272B"/>
    <w:rsid w:val="002261F4"/>
    <w:rsid w:val="00233AD8"/>
    <w:rsid w:val="00284B3A"/>
    <w:rsid w:val="002A430E"/>
    <w:rsid w:val="002B36EB"/>
    <w:rsid w:val="002B7941"/>
    <w:rsid w:val="002E2E75"/>
    <w:rsid w:val="002F3AB7"/>
    <w:rsid w:val="003208FB"/>
    <w:rsid w:val="0032641D"/>
    <w:rsid w:val="003270A1"/>
    <w:rsid w:val="00357297"/>
    <w:rsid w:val="00367044"/>
    <w:rsid w:val="003745BC"/>
    <w:rsid w:val="003820CD"/>
    <w:rsid w:val="00414CA9"/>
    <w:rsid w:val="00416B1E"/>
    <w:rsid w:val="004C4DB0"/>
    <w:rsid w:val="004E3076"/>
    <w:rsid w:val="004F2B8D"/>
    <w:rsid w:val="004F2DD9"/>
    <w:rsid w:val="005317B7"/>
    <w:rsid w:val="00566BB7"/>
    <w:rsid w:val="005F5D8C"/>
    <w:rsid w:val="005F61FF"/>
    <w:rsid w:val="0060318E"/>
    <w:rsid w:val="006869B9"/>
    <w:rsid w:val="006C7F0E"/>
    <w:rsid w:val="006D1E15"/>
    <w:rsid w:val="006E5943"/>
    <w:rsid w:val="006E5AAC"/>
    <w:rsid w:val="006E66FA"/>
    <w:rsid w:val="006F692A"/>
    <w:rsid w:val="00706FCC"/>
    <w:rsid w:val="0071456A"/>
    <w:rsid w:val="007272FA"/>
    <w:rsid w:val="007303E1"/>
    <w:rsid w:val="00740E1E"/>
    <w:rsid w:val="007713CD"/>
    <w:rsid w:val="007B5BE3"/>
    <w:rsid w:val="007C2FC1"/>
    <w:rsid w:val="007D08EB"/>
    <w:rsid w:val="007D6A79"/>
    <w:rsid w:val="008455D4"/>
    <w:rsid w:val="0086688C"/>
    <w:rsid w:val="008B3600"/>
    <w:rsid w:val="008E48D2"/>
    <w:rsid w:val="00902004"/>
    <w:rsid w:val="0091654F"/>
    <w:rsid w:val="00916A9E"/>
    <w:rsid w:val="00925C3D"/>
    <w:rsid w:val="00944798"/>
    <w:rsid w:val="00945F25"/>
    <w:rsid w:val="00963794"/>
    <w:rsid w:val="009E6C5D"/>
    <w:rsid w:val="00A16B1D"/>
    <w:rsid w:val="00A361BB"/>
    <w:rsid w:val="00A82DAD"/>
    <w:rsid w:val="00B1334D"/>
    <w:rsid w:val="00B14BA5"/>
    <w:rsid w:val="00B526C5"/>
    <w:rsid w:val="00B7512A"/>
    <w:rsid w:val="00BA1EDD"/>
    <w:rsid w:val="00BC3681"/>
    <w:rsid w:val="00BD422A"/>
    <w:rsid w:val="00BD4244"/>
    <w:rsid w:val="00C135D9"/>
    <w:rsid w:val="00C21D22"/>
    <w:rsid w:val="00CB2A2D"/>
    <w:rsid w:val="00CE35FF"/>
    <w:rsid w:val="00CE7D9F"/>
    <w:rsid w:val="00D02FFF"/>
    <w:rsid w:val="00D10447"/>
    <w:rsid w:val="00D22244"/>
    <w:rsid w:val="00D720EB"/>
    <w:rsid w:val="00D9754A"/>
    <w:rsid w:val="00DA7F2F"/>
    <w:rsid w:val="00DC0582"/>
    <w:rsid w:val="00DD3AE3"/>
    <w:rsid w:val="00DE03EE"/>
    <w:rsid w:val="00DE48EF"/>
    <w:rsid w:val="00E96316"/>
    <w:rsid w:val="00F82810"/>
    <w:rsid w:val="00F850E1"/>
    <w:rsid w:val="00FE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A7E049"/>
  <w15:docId w15:val="{C8D772D4-A27B-473B-8CF4-0E3FC29E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6C7F0E"/>
    <w:pPr>
      <w:spacing w:after="227" w:line="260" w:lineRule="exact"/>
    </w:pPr>
    <w:rPr>
      <w:rFonts w:ascii="Tahoma" w:hAnsi="Tahoma"/>
      <w:sz w:val="18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208FB"/>
    <w:pPr>
      <w:keepNext/>
      <w:keepLines/>
      <w:spacing w:before="480" w:after="300" w:line="384" w:lineRule="exact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0B2900"/>
    <w:pPr>
      <w:keepNext/>
      <w:keepLines/>
      <w:spacing w:after="3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B3600"/>
    <w:pPr>
      <w:tabs>
        <w:tab w:val="center" w:pos="4536"/>
        <w:tab w:val="right" w:pos="9072"/>
      </w:tabs>
      <w:spacing w:after="0" w:line="240" w:lineRule="auto"/>
      <w:ind w:left="-882"/>
    </w:pPr>
    <w:rPr>
      <w:b/>
      <w:noProof/>
      <w:color w:val="000000" w:themeColor="text1"/>
      <w:sz w:val="14"/>
    </w:rPr>
  </w:style>
  <w:style w:type="character" w:customStyle="1" w:styleId="ZhlavChar">
    <w:name w:val="Záhlaví Char"/>
    <w:basedOn w:val="Standardnpsmoodstavce"/>
    <w:link w:val="Zhlav"/>
    <w:uiPriority w:val="99"/>
    <w:rsid w:val="008B3600"/>
    <w:rPr>
      <w:rFonts w:ascii="Tahoma" w:hAnsi="Tahoma"/>
      <w:b/>
      <w:noProof/>
      <w:color w:val="000000" w:themeColor="text1"/>
      <w:sz w:val="14"/>
      <w:lang w:val="en-US"/>
    </w:rPr>
  </w:style>
  <w:style w:type="paragraph" w:styleId="Zpat">
    <w:name w:val="footer"/>
    <w:basedOn w:val="Normln"/>
    <w:link w:val="ZpatChar"/>
    <w:uiPriority w:val="99"/>
    <w:rsid w:val="009E6C5D"/>
    <w:pPr>
      <w:tabs>
        <w:tab w:val="center" w:pos="4536"/>
        <w:tab w:val="right" w:pos="9072"/>
      </w:tabs>
      <w:spacing w:after="0" w:line="200" w:lineRule="exact"/>
    </w:pPr>
    <w:rPr>
      <w:color w:val="6D6E71"/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284B3A"/>
    <w:rPr>
      <w:rFonts w:ascii="Tahoma" w:hAnsi="Tahoma"/>
      <w:color w:val="6D6E71"/>
      <w:sz w:val="12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3208FB"/>
    <w:rPr>
      <w:rFonts w:ascii="Tahoma" w:eastAsiaTheme="majorEastAsia" w:hAnsi="Tahoma" w:cstheme="majorBidi"/>
      <w:color w:val="000000" w:themeColor="text1"/>
      <w:sz w:val="32"/>
      <w:szCs w:val="32"/>
      <w:lang w:val="en-US"/>
    </w:rPr>
  </w:style>
  <w:style w:type="paragraph" w:styleId="Adresanaoblku">
    <w:name w:val="envelope address"/>
    <w:basedOn w:val="Normln"/>
    <w:uiPriority w:val="99"/>
    <w:semiHidden/>
    <w:rsid w:val="009E6C5D"/>
    <w:pPr>
      <w:spacing w:after="0"/>
    </w:pPr>
  </w:style>
  <w:style w:type="table" w:styleId="Mkatabulky">
    <w:name w:val="Table Grid"/>
    <w:basedOn w:val="Normlntabulka"/>
    <w:uiPriority w:val="39"/>
    <w:rsid w:val="009E6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E6C5D"/>
    <w:rPr>
      <w:color w:val="808080"/>
    </w:rPr>
  </w:style>
  <w:style w:type="paragraph" w:customStyle="1" w:styleId="Rubrik1">
    <w:name w:val="Rubrik1"/>
    <w:basedOn w:val="Adresanaoblku"/>
    <w:qFormat/>
    <w:rsid w:val="003820CD"/>
    <w:pPr>
      <w:spacing w:line="672" w:lineRule="exact"/>
      <w:ind w:left="-28"/>
    </w:pPr>
    <w:rPr>
      <w:rFonts w:ascii="Securitas Sans" w:hAnsi="Securitas Sans"/>
      <w:b/>
      <w:spacing w:val="-10"/>
      <w:sz w:val="56"/>
    </w:rPr>
  </w:style>
  <w:style w:type="character" w:customStyle="1" w:styleId="Nadpis2Char">
    <w:name w:val="Nadpis 2 Char"/>
    <w:basedOn w:val="Standardnpsmoodstavce"/>
    <w:link w:val="Nadpis2"/>
    <w:uiPriority w:val="9"/>
    <w:rsid w:val="000B2900"/>
    <w:rPr>
      <w:rFonts w:ascii="Tahoma" w:eastAsiaTheme="majorEastAsia" w:hAnsi="Tahoma" w:cstheme="majorBidi"/>
      <w:b/>
      <w:color w:val="000000" w:themeColor="text1"/>
      <w:sz w:val="18"/>
      <w:szCs w:val="26"/>
      <w:lang w:val="en-US"/>
    </w:rPr>
  </w:style>
  <w:style w:type="character" w:styleId="Hypertextovodkaz">
    <w:name w:val="Hyperlink"/>
    <w:basedOn w:val="Standardnpsmoodstavce"/>
    <w:uiPriority w:val="99"/>
    <w:rsid w:val="003208FB"/>
    <w:rPr>
      <w:color w:val="4F57A6"/>
      <w:u w:val="single"/>
    </w:rPr>
  </w:style>
  <w:style w:type="character" w:customStyle="1" w:styleId="Zmnka1">
    <w:name w:val="Zmínka1"/>
    <w:basedOn w:val="Standardnpsmoodstavce"/>
    <w:uiPriority w:val="99"/>
    <w:semiHidden/>
    <w:rsid w:val="003208FB"/>
    <w:rPr>
      <w:color w:val="2B579A"/>
      <w:shd w:val="clear" w:color="auto" w:fill="E6E6E6"/>
    </w:rPr>
  </w:style>
  <w:style w:type="paragraph" w:customStyle="1" w:styleId="Disclosuretext">
    <w:name w:val="Disclosure text"/>
    <w:basedOn w:val="Zpat"/>
    <w:uiPriority w:val="10"/>
    <w:qFormat/>
    <w:rsid w:val="004F2B8D"/>
    <w:pPr>
      <w:spacing w:line="220" w:lineRule="exact"/>
    </w:pPr>
    <w:rPr>
      <w:sz w:val="14"/>
      <w:szCs w:val="14"/>
    </w:rPr>
  </w:style>
  <w:style w:type="paragraph" w:customStyle="1" w:styleId="Bodycopymorespacebeforeandafter">
    <w:name w:val="Bodycopy more space before and after"/>
    <w:basedOn w:val="Normln"/>
    <w:uiPriority w:val="1"/>
    <w:qFormat/>
    <w:rsid w:val="006C7F0E"/>
    <w:pPr>
      <w:spacing w:before="340" w:after="340"/>
    </w:pPr>
  </w:style>
  <w:style w:type="paragraph" w:styleId="Odstavecseseznamem">
    <w:name w:val="List Paragraph"/>
    <w:basedOn w:val="Normln"/>
    <w:uiPriority w:val="34"/>
    <w:semiHidden/>
    <w:qFormat/>
    <w:rsid w:val="006C7F0E"/>
    <w:pPr>
      <w:ind w:left="720"/>
      <w:contextualSpacing/>
    </w:pPr>
  </w:style>
  <w:style w:type="paragraph" w:customStyle="1" w:styleId="Bullet">
    <w:name w:val="Bullet"/>
    <w:basedOn w:val="Normln"/>
    <w:uiPriority w:val="3"/>
    <w:qFormat/>
    <w:rsid w:val="006C7F0E"/>
    <w:pPr>
      <w:numPr>
        <w:numId w:val="1"/>
      </w:numPr>
      <w:ind w:left="210" w:hanging="21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69B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69B9"/>
    <w:rPr>
      <w:rFonts w:ascii="Segoe UI" w:hAnsi="Segoe UI" w:cs="Segoe UI"/>
      <w:sz w:val="18"/>
      <w:szCs w:val="18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A7F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7F2F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7F2F"/>
    <w:rPr>
      <w:rFonts w:ascii="Tahoma" w:hAnsi="Tahoma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7F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7F2F"/>
    <w:rPr>
      <w:rFonts w:ascii="Tahoma" w:hAnsi="Tahoma"/>
      <w:b/>
      <w:bCs/>
      <w:lang w:val="en-US"/>
    </w:rPr>
  </w:style>
  <w:style w:type="character" w:styleId="Nevyeenzmnka">
    <w:name w:val="Unresolved Mention"/>
    <w:basedOn w:val="Standardnpsmoodstavce"/>
    <w:uiPriority w:val="99"/>
    <w:semiHidden/>
    <w:unhideWhenUsed/>
    <w:rsid w:val="005F5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3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.sobicka@taktiq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tina.nemcova@securitas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OUS~1\AppData\Local\Temp\Press%20Release_A4_170919.dotx" TargetMode="External"/></Relationships>
</file>

<file path=word/theme/theme1.xml><?xml version="1.0" encoding="utf-8"?>
<a:theme xmlns:a="http://schemas.openxmlformats.org/drawingml/2006/main" name="Office-tema">
  <a:themeElements>
    <a:clrScheme name="Securitas">
      <a:dk1>
        <a:sysClr val="windowText" lastClr="000000"/>
      </a:dk1>
      <a:lt1>
        <a:sysClr val="window" lastClr="FFFFFF"/>
      </a:lt1>
      <a:dk2>
        <a:srgbClr val="DBDBDE"/>
      </a:dk2>
      <a:lt2>
        <a:srgbClr val="F7A512"/>
      </a:lt2>
      <a:accent1>
        <a:srgbClr val="007DC2"/>
      </a:accent1>
      <a:accent2>
        <a:srgbClr val="009ED9"/>
      </a:accent2>
      <a:accent3>
        <a:srgbClr val="6EBDE8"/>
      </a:accent3>
      <a:accent4>
        <a:srgbClr val="BDDBEB"/>
      </a:accent4>
      <a:accent5>
        <a:srgbClr val="616366"/>
      </a:accent5>
      <a:accent6>
        <a:srgbClr val="9C9EA1"/>
      </a:accent6>
      <a:hlink>
        <a:srgbClr val="007DC2"/>
      </a:hlink>
      <a:folHlink>
        <a:srgbClr val="6EBDE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 Release_A4_170919</Template>
  <TotalTime>0</TotalTime>
  <Pages>3</Pages>
  <Words>624</Words>
  <Characters>3684</Characters>
  <Application>Microsoft Office Word</Application>
  <DocSecurity>0</DocSecurity>
  <Lines>30</Lines>
  <Paragraphs>8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5" baseType="lpstr">
      <vt:lpstr/>
      <vt:lpstr/>
      <vt:lpstr/>
      <vt:lpstr>Header 1</vt:lpstr>
      <vt:lpstr>    Header 2</vt:lpstr>
    </vt:vector>
  </TitlesOfParts>
  <Company>Securitas AB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Chroustova Milena</dc:creator>
  <cp:lastModifiedBy>Ivan</cp:lastModifiedBy>
  <cp:revision>2</cp:revision>
  <dcterms:created xsi:type="dcterms:W3CDTF">2019-04-16T12:13:00Z</dcterms:created>
  <dcterms:modified xsi:type="dcterms:W3CDTF">2019-04-16T12:13:00Z</dcterms:modified>
</cp:coreProperties>
</file>