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E5" w:rsidRDefault="00B96EFF">
      <w:pPr>
        <w:pStyle w:val="Nadpis2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sz w:val="20"/>
          <w:szCs w:val="20"/>
        </w:rPr>
      </w:pPr>
      <w:r>
        <w:rPr>
          <w:color w:val="3C3C3B"/>
          <w:sz w:val="28"/>
          <w:szCs w:val="28"/>
        </w:rPr>
        <w:t>Fact Sheet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ab/>
      </w:r>
    </w:p>
    <w:p w:rsidR="008C6CE5" w:rsidRDefault="00B96EF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rFonts w:ascii="Symbol" w:eastAsia="Symbol" w:hAnsi="Symbol" w:cs="Symbol"/>
          <w:b/>
          <w:sz w:val="36"/>
          <w:szCs w:val="36"/>
          <w:vertAlign w:val="superscript"/>
        </w:rPr>
        <w:t></w:t>
      </w:r>
      <w:r>
        <w:rPr>
          <w:b/>
          <w:sz w:val="36"/>
          <w:szCs w:val="36"/>
        </w:rPr>
        <w:t xml:space="preserve"> Rally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 Premium, Modular USB-Connected </w:t>
      </w:r>
      <w:proofErr w:type="spellStart"/>
      <w:r>
        <w:rPr>
          <w:sz w:val="32"/>
          <w:szCs w:val="32"/>
        </w:rPr>
        <w:t>Conferencecam</w:t>
      </w:r>
      <w:proofErr w:type="spellEnd"/>
      <w:r>
        <w:rPr>
          <w:sz w:val="32"/>
          <w:szCs w:val="32"/>
        </w:rPr>
        <w:t xml:space="preserve"> Designed for Everyday Conference Rooms and Large Meeting Spaces </w:t>
      </w:r>
    </w:p>
    <w:p w:rsidR="008C6CE5" w:rsidRDefault="008C6CE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114300" distB="114300" distL="114300" distR="114300">
            <wp:extent cx="5230052" cy="267176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052" cy="2671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6CE5" w:rsidRDefault="008C6CE5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</w:p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Announcement Date</w:t>
      </w:r>
      <w:r>
        <w:rPr>
          <w:color w:val="000000"/>
          <w:sz w:val="24"/>
          <w:szCs w:val="24"/>
        </w:rPr>
        <w:t>: June 6, 2018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"/>
        <w:tblW w:w="102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315"/>
        <w:gridCol w:w="3705"/>
        <w:gridCol w:w="1230"/>
        <w:gridCol w:w="1965"/>
      </w:tblGrid>
      <w:tr w:rsidR="008C6CE5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Shipping Date</w:t>
            </w:r>
          </w:p>
        </w:tc>
      </w:tr>
      <w:tr w:rsidR="008C6CE5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Logitech Rally Camera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Standalone USB camera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$1,299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2018</w:t>
            </w:r>
          </w:p>
        </w:tc>
      </w:tr>
      <w:tr w:rsidR="008C6CE5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Logitech Rally System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Conferencecam</w:t>
            </w:r>
            <w:proofErr w:type="spellEnd"/>
            <w:r>
              <w:rPr>
                <w:sz w:val="24"/>
                <w:szCs w:val="24"/>
              </w:rPr>
              <w:t xml:space="preserve"> with modular audio and clean cabling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$1,999 - $2,499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2018</w:t>
            </w:r>
          </w:p>
        </w:tc>
      </w:tr>
      <w:tr w:rsidR="008C6CE5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Logitech Rally Accessories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 Pod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 Pod Hub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Mounting Kit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$349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$199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$249</w:t>
            </w:r>
          </w:p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$149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E5" w:rsidRDefault="00B9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2018</w:t>
            </w:r>
          </w:p>
        </w:tc>
      </w:tr>
    </w:tbl>
    <w:p w:rsidR="008C6CE5" w:rsidRDefault="008C6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Product Description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Logitech® Rally is a premium, modular USB-connected </w:t>
      </w:r>
      <w:proofErr w:type="spellStart"/>
      <w:r>
        <w:t>Conferencecam</w:t>
      </w:r>
      <w:proofErr w:type="spellEnd"/>
      <w:r>
        <w:t xml:space="preserve"> that delivers studio-quality video, exceptional audio clarity, and an automated video conferencing experience. Logitech Rally features an Ultra-HD imaging system, modular audio components, e</w:t>
      </w:r>
      <w:r>
        <w:t xml:space="preserve">xpansive PTZ capabilities, and Logitech </w:t>
      </w:r>
      <w:proofErr w:type="spellStart"/>
      <w:r>
        <w:t>RightSense</w:t>
      </w:r>
      <w:proofErr w:type="spellEnd"/>
      <w:r>
        <w:t>™ technologies that automatically frame people, optimize color and luminance for human faces, and improve vocal clarity for better meetings. Logitech Rally’s modular design makes it ideal for any everyday c</w:t>
      </w:r>
      <w:r>
        <w:t xml:space="preserve">onference rooms as well as boardrooms, classrooms and large meeting spaces. </w:t>
      </w:r>
    </w:p>
    <w:p w:rsidR="008C6CE5" w:rsidRDefault="008C6CE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Key Features</w:t>
      </w:r>
    </w:p>
    <w:p w:rsidR="008C6CE5" w:rsidRDefault="00B9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u w:val="single"/>
        </w:rPr>
        <w:t>Modular Audio Components:</w:t>
      </w:r>
      <w:r>
        <w:t xml:space="preserve"> Unlike many traditional video conferencing systems, Logitech Rally separates the speaker(s) from the microphone(s). By mounting speakers ne</w:t>
      </w:r>
      <w:r>
        <w:t xml:space="preserve">ar the display, audio is aligned with video. </w:t>
      </w:r>
      <w:r>
        <w:rPr>
          <w:highlight w:val="white"/>
        </w:rPr>
        <w:t>The voices of those on the screen come from the front of the room</w:t>
      </w:r>
      <w:r>
        <w:t xml:space="preserve">, where </w:t>
      </w:r>
      <w:r>
        <w:lastRenderedPageBreak/>
        <w:t>people intuitively expect to hear them. The modular design enables both high mic sensitivity and loud volume levels, making Logitech Rally</w:t>
      </w:r>
      <w:r>
        <w:t xml:space="preserve"> an ideal solution for meeting spaces of almost any size and shape.</w:t>
      </w:r>
    </w:p>
    <w:p w:rsidR="008C6CE5" w:rsidRDefault="00B96EFF">
      <w:pPr>
        <w:numPr>
          <w:ilvl w:val="0"/>
          <w:numId w:val="2"/>
        </w:numPr>
        <w:spacing w:line="240" w:lineRule="auto"/>
        <w:contextualSpacing/>
      </w:pPr>
      <w:r>
        <w:rPr>
          <w:u w:val="single"/>
        </w:rPr>
        <w:t>Ultra-HD Video</w:t>
      </w:r>
      <w:r>
        <w:t>: Premium 4K optics and intelligent PTZ features clearly capture every seat in most any room.</w:t>
      </w:r>
    </w:p>
    <w:p w:rsidR="008C6CE5" w:rsidRDefault="00B9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u w:val="single"/>
        </w:rPr>
        <w:t xml:space="preserve">Logitech </w:t>
      </w:r>
      <w:proofErr w:type="spellStart"/>
      <w:r>
        <w:rPr>
          <w:u w:val="single"/>
        </w:rPr>
        <w:t>RightSense</w:t>
      </w:r>
      <w:proofErr w:type="spellEnd"/>
      <w:r>
        <w:rPr>
          <w:u w:val="single"/>
        </w:rPr>
        <w:t xml:space="preserve"> Automation</w:t>
      </w:r>
      <w:r>
        <w:t xml:space="preserve">: Logitech </w:t>
      </w:r>
      <w:proofErr w:type="spellStart"/>
      <w:r>
        <w:t>RightLight</w:t>
      </w:r>
      <w:proofErr w:type="spellEnd"/>
      <w:r>
        <w:t>™ optimizes light balance and</w:t>
      </w:r>
      <w:r>
        <w:t xml:space="preserve"> color to prioritize the appearance of faces and render natural-looking skin tones, even in dim or backlit conditions. Logitech </w:t>
      </w:r>
      <w:proofErr w:type="spellStart"/>
      <w:r>
        <w:t>RightSound</w:t>
      </w:r>
      <w:proofErr w:type="spellEnd"/>
      <w:r>
        <w:t>™ improves vocal clarity by suppressing background noise and echo, auto-leveling voices, and focusing on active speake</w:t>
      </w:r>
      <w:r>
        <w:t xml:space="preserve">rs so that everyone in the meeting can hear and be heard. Logitech </w:t>
      </w:r>
      <w:proofErr w:type="spellStart"/>
      <w:r>
        <w:t>RightSight</w:t>
      </w:r>
      <w:proofErr w:type="spellEnd"/>
      <w:r>
        <w:t>™ camera control, which will be available later this year through a software download, leverages computer vision to automatically frame meeting participants in the room so that us</w:t>
      </w:r>
      <w:r>
        <w:t>ers don’t need to manually adjust the camera angle.</w:t>
      </w:r>
    </w:p>
    <w:p w:rsidR="008C6CE5" w:rsidRDefault="00B96EFF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u w:val="single"/>
        </w:rPr>
        <w:t>Premium, Universal Design</w:t>
      </w:r>
      <w:r>
        <w:t xml:space="preserve">: Logitech Rally’s sleek design and premium materials complement boardrooms, classrooms and custom installations. </w:t>
      </w:r>
      <w:r>
        <w:rPr>
          <w:highlight w:val="white"/>
        </w:rPr>
        <w:t>Elegantly finished in matte black with slate gray metal trim, the</w:t>
      </w:r>
      <w:r>
        <w:rPr>
          <w:highlight w:val="white"/>
        </w:rPr>
        <w:t xml:space="preserve"> Rally Camera can be positioned on a table, mounted on a tripod, or secured to a wall with included hardware. And i</w:t>
      </w:r>
      <w:r>
        <w:t xml:space="preserve">ts nearly-silent PTZ lens movement allows participants to focus on the meeting rather than the technology. </w:t>
      </w:r>
    </w:p>
    <w:p w:rsidR="008C6CE5" w:rsidRDefault="008C6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Product </w:t>
      </w:r>
      <w:r>
        <w:rPr>
          <w:b/>
          <w:sz w:val="26"/>
          <w:szCs w:val="26"/>
        </w:rPr>
        <w:t>Specifications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sectPr w:rsidR="008C6CE5">
          <w:headerReference w:type="default" r:id="rId8"/>
          <w:footerReference w:type="default" r:id="rId9"/>
          <w:pgSz w:w="12240" w:h="15840"/>
          <w:pgMar w:top="1440" w:right="1008" w:bottom="1008" w:left="1008" w:header="0" w:footer="708" w:gutter="0"/>
          <w:pgNumType w:start="1"/>
          <w:cols w:space="708"/>
        </w:sectPr>
      </w:pPr>
      <w:r>
        <w:rPr>
          <w:sz w:val="26"/>
          <w:szCs w:val="26"/>
        </w:rPr>
        <w:t>Please visit www.logitech.com/rally</w:t>
      </w:r>
    </w:p>
    <w:p w:rsidR="008C6CE5" w:rsidRDefault="008C6CE5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</w:p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System Requirements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Windows® 7, Windows 8.1, or Windows 10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Mac® OS X 10.10 or higher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USB port</w:t>
      </w:r>
    </w:p>
    <w:p w:rsidR="008C6CE5" w:rsidRDefault="00B96EF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Internet connection for optional software download</w:t>
      </w:r>
    </w:p>
    <w:p w:rsidR="008C6CE5" w:rsidRDefault="008C6CE5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Compatibility</w:t>
      </w:r>
    </w:p>
    <w:p w:rsidR="008C6CE5" w:rsidRDefault="00B96EFF">
      <w:pPr>
        <w:widowControl w:val="0"/>
        <w:spacing w:line="240" w:lineRule="auto"/>
      </w:pPr>
      <w:r>
        <w:t xml:space="preserve">Logitech Rally is designed to work with almost any conferencing service, such as Microsoft Skype for Business, Microsoft Teams, Google Hangouts Meet, Zoom, </w:t>
      </w:r>
      <w:proofErr w:type="spellStart"/>
      <w:r>
        <w:t>BlueJeans</w:t>
      </w:r>
      <w:proofErr w:type="spellEnd"/>
      <w:r>
        <w:t xml:space="preserve"> and more.</w:t>
      </w:r>
    </w:p>
    <w:p w:rsidR="008C6CE5" w:rsidRDefault="008C6CE5"/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Warranty</w:t>
      </w:r>
    </w:p>
    <w:p w:rsidR="008C6CE5" w:rsidRDefault="00B96E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contextualSpacing/>
      </w:pPr>
      <w:r>
        <w:t>2</w:t>
      </w:r>
      <w:r>
        <w:t>-year limited hardware warranty in AMR, EMEA and APAC</w:t>
      </w:r>
    </w:p>
    <w:p w:rsidR="008C6CE5" w:rsidRDefault="008C6CE5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:rsidR="008C6CE5" w:rsidRDefault="00B96EFF">
      <w:pPr>
        <w:pStyle w:val="Nadpis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Press Contact</w:t>
      </w:r>
    </w:p>
    <w:p w:rsidR="009E4AED" w:rsidRPr="00D24B0B" w:rsidRDefault="009E4AED" w:rsidP="009E4AED">
      <w:pPr>
        <w:pStyle w:val="Bezmezer1"/>
        <w:rPr>
          <w:rFonts w:ascii="Arial" w:hAnsi="Arial" w:cs="Arial"/>
          <w:sz w:val="20"/>
          <w:szCs w:val="20"/>
          <w:lang w:val="cs-CZ"/>
        </w:rPr>
      </w:pPr>
      <w:bookmarkStart w:id="0" w:name="_GoBack"/>
      <w:r w:rsidRPr="00D24B0B">
        <w:rPr>
          <w:rFonts w:ascii="Arial" w:hAnsi="Arial" w:cs="Arial"/>
          <w:sz w:val="20"/>
          <w:szCs w:val="20"/>
          <w:lang w:val="cs-CZ"/>
        </w:rPr>
        <w:t>Leona Daňková</w:t>
      </w:r>
    </w:p>
    <w:p w:rsidR="009E4AED" w:rsidRPr="00D24B0B" w:rsidRDefault="009E4AED" w:rsidP="009E4AED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9E4AED" w:rsidRPr="00D24B0B" w:rsidRDefault="009E4AED" w:rsidP="009E4AED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+420 605 228 810</w:t>
      </w:r>
    </w:p>
    <w:p w:rsidR="009E4AED" w:rsidRPr="00D24B0B" w:rsidRDefault="009E4AED" w:rsidP="009E4AED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Pr="00D24B0B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bookmarkEnd w:id="0"/>
    <w:p w:rsidR="008C6CE5" w:rsidRDefault="008C6CE5" w:rsidP="009E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sectPr w:rsidR="008C6CE5">
      <w:type w:val="continuous"/>
      <w:pgSz w:w="12240" w:h="15840"/>
      <w:pgMar w:top="1440" w:right="1008" w:bottom="1008" w:left="1008" w:header="0" w:footer="708" w:gutter="0"/>
      <w:cols w:space="708" w:equalWidth="0">
        <w:col w:w="1022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FF" w:rsidRDefault="00B96EFF">
      <w:pPr>
        <w:spacing w:line="240" w:lineRule="auto"/>
      </w:pPr>
      <w:r>
        <w:separator/>
      </w:r>
    </w:p>
  </w:endnote>
  <w:endnote w:type="continuationSeparator" w:id="0">
    <w:p w:rsidR="00B96EFF" w:rsidRDefault="00B9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E5" w:rsidRDefault="008C6CE5">
    <w:pPr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FF" w:rsidRDefault="00B96EFF">
      <w:pPr>
        <w:spacing w:line="240" w:lineRule="auto"/>
      </w:pPr>
      <w:r>
        <w:separator/>
      </w:r>
    </w:p>
  </w:footnote>
  <w:footnote w:type="continuationSeparator" w:id="0">
    <w:p w:rsidR="00B96EFF" w:rsidRDefault="00B96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E5" w:rsidRDefault="008C6CE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DEC"/>
    <w:multiLevelType w:val="multilevel"/>
    <w:tmpl w:val="371CA2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2A151E8"/>
    <w:multiLevelType w:val="multilevel"/>
    <w:tmpl w:val="D0DC3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CE5"/>
    <w:rsid w:val="008C6CE5"/>
    <w:rsid w:val="009E4AED"/>
    <w:rsid w:val="00B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3FCD-4648-4DA6-8C88-08780E0E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E4AED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9E4AED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ona.dankova@taktiq.com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2018-06-08T07:51:00Z</dcterms:created>
  <dcterms:modified xsi:type="dcterms:W3CDTF">2018-06-08T07:51:00Z</dcterms:modified>
</cp:coreProperties>
</file>