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33A93" w:rsidRDefault="000D715A">
      <w:pPr>
        <w:pStyle w:val="Nadpis2"/>
        <w:keepNext w:val="0"/>
        <w:keepLines w:val="0"/>
        <w:spacing w:after="0" w:line="240" w:lineRule="auto"/>
        <w:contextualSpacing w:val="0"/>
      </w:pPr>
      <w:bookmarkStart w:id="0" w:name="_756ngoxp8g5w" w:colFirst="0" w:colLast="0"/>
      <w:bookmarkEnd w:id="0"/>
      <w:r>
        <w:rPr>
          <w:b/>
          <w:color w:val="3C3C3B"/>
          <w:sz w:val="28"/>
          <w:szCs w:val="28"/>
        </w:rPr>
        <w:t xml:space="preserve">Fact Sheet </w:t>
      </w:r>
      <w:r>
        <w:rPr>
          <w:noProof/>
        </w:rPr>
        <w:drawing>
          <wp:anchor distT="114300" distB="114300" distL="114300" distR="114300" simplePos="0" relativeHeight="251658240" behindDoc="0" locked="0" layoutInCell="0" hidden="0" allowOverlap="1">
            <wp:simplePos x="0" y="0"/>
            <wp:positionH relativeFrom="margin">
              <wp:posOffset>4448175</wp:posOffset>
            </wp:positionH>
            <wp:positionV relativeFrom="paragraph">
              <wp:posOffset>161925</wp:posOffset>
            </wp:positionV>
            <wp:extent cx="2243138" cy="467320"/>
            <wp:effectExtent l="0" t="0" r="0" b="0"/>
            <wp:wrapTopAndBottom distT="114300" distB="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2243138" cy="467320"/>
                    </a:xfrm>
                    <a:prstGeom prst="rect">
                      <a:avLst/>
                    </a:prstGeom>
                    <a:ln/>
                  </pic:spPr>
                </pic:pic>
              </a:graphicData>
            </a:graphic>
          </wp:anchor>
        </w:drawing>
      </w:r>
    </w:p>
    <w:p w:rsidR="00A33A93" w:rsidRDefault="00A33A93"/>
    <w:p w:rsidR="00A33A93" w:rsidRDefault="000D715A">
      <w:pPr>
        <w:spacing w:line="240" w:lineRule="auto"/>
      </w:pPr>
      <w:r>
        <w:rPr>
          <w:b/>
          <w:sz w:val="36"/>
          <w:szCs w:val="36"/>
        </w:rPr>
        <w:t xml:space="preserve">Logitech® </w:t>
      </w:r>
      <w:r>
        <w:rPr>
          <w:b/>
          <w:sz w:val="36"/>
          <w:szCs w:val="36"/>
          <w:shd w:val="clear" w:color="auto" w:fill="FEFEFE"/>
        </w:rPr>
        <w:t>Spotlight</w:t>
      </w:r>
      <w:r>
        <w:rPr>
          <w:b/>
          <w:sz w:val="36"/>
          <w:szCs w:val="36"/>
        </w:rPr>
        <w:t>™</w:t>
      </w:r>
      <w:r>
        <w:rPr>
          <w:b/>
          <w:sz w:val="36"/>
          <w:szCs w:val="36"/>
          <w:shd w:val="clear" w:color="auto" w:fill="FEFEFE"/>
        </w:rPr>
        <w:t xml:space="preserve"> Presentation Remote</w:t>
      </w:r>
      <w:r>
        <w:rPr>
          <w:b/>
          <w:sz w:val="36"/>
          <w:szCs w:val="36"/>
        </w:rPr>
        <w:t xml:space="preserve"> </w:t>
      </w:r>
    </w:p>
    <w:p w:rsidR="00A33A93" w:rsidRDefault="000D715A">
      <w:pPr>
        <w:spacing w:line="240" w:lineRule="auto"/>
      </w:pPr>
      <w:r>
        <w:rPr>
          <w:sz w:val="32"/>
          <w:szCs w:val="32"/>
        </w:rPr>
        <w:t>Present like never before with a remote that gives total control</w:t>
      </w:r>
    </w:p>
    <w:p w:rsidR="00A33A93" w:rsidRDefault="00A33A93">
      <w:pPr>
        <w:spacing w:line="240" w:lineRule="auto"/>
      </w:pPr>
    </w:p>
    <w:p w:rsidR="00A33A93" w:rsidRDefault="000D715A">
      <w:pPr>
        <w:spacing w:line="240" w:lineRule="auto"/>
      </w:pPr>
      <w:r>
        <w:rPr>
          <w:b/>
          <w:sz w:val="24"/>
          <w:szCs w:val="24"/>
        </w:rPr>
        <w:t>Announcement Date</w:t>
      </w:r>
      <w:r w:rsidRPr="00B34864">
        <w:rPr>
          <w:b/>
          <w:sz w:val="24"/>
          <w:szCs w:val="24"/>
        </w:rPr>
        <w:t>:</w:t>
      </w:r>
      <w:r w:rsidRPr="00B34864">
        <w:rPr>
          <w:b/>
          <w:sz w:val="24"/>
          <w:szCs w:val="24"/>
        </w:rPr>
        <w:t xml:space="preserve"> Feb. 1, 2017</w:t>
      </w:r>
      <w:r>
        <w:rPr>
          <w:color w:val="FF0000"/>
          <w:sz w:val="24"/>
          <w:szCs w:val="24"/>
        </w:rPr>
        <w:t xml:space="preserve">        </w:t>
      </w:r>
      <w:r>
        <w:rPr>
          <w:sz w:val="24"/>
          <w:szCs w:val="24"/>
        </w:rPr>
        <w:t xml:space="preserve">                                  </w:t>
      </w:r>
      <w:r>
        <w:rPr>
          <w:b/>
          <w:sz w:val="24"/>
          <w:szCs w:val="24"/>
        </w:rPr>
        <w:t>Shipping:</w:t>
      </w:r>
      <w:r>
        <w:rPr>
          <w:sz w:val="24"/>
          <w:szCs w:val="24"/>
        </w:rPr>
        <w:t xml:space="preserve"> February 2017</w:t>
      </w:r>
    </w:p>
    <w:p w:rsidR="00A33A93" w:rsidRDefault="000D715A">
      <w:pPr>
        <w:spacing w:line="240" w:lineRule="auto"/>
      </w:pPr>
      <w:r>
        <w:rPr>
          <w:b/>
          <w:sz w:val="24"/>
          <w:szCs w:val="24"/>
        </w:rPr>
        <w:t>Price:</w:t>
      </w:r>
      <w:r>
        <w:rPr>
          <w:sz w:val="24"/>
          <w:szCs w:val="24"/>
        </w:rPr>
        <w:t xml:space="preserve"> </w:t>
      </w:r>
      <w:r w:rsidR="00B34864" w:rsidRPr="00B34864">
        <w:rPr>
          <w:sz w:val="24"/>
          <w:szCs w:val="24"/>
        </w:rPr>
        <w:t>3 490 Kč</w:t>
      </w:r>
      <w:r w:rsidR="00B34864">
        <w:rPr>
          <w:sz w:val="24"/>
          <w:szCs w:val="24"/>
        </w:rPr>
        <w:tab/>
      </w:r>
      <w:r w:rsidR="00B34864">
        <w:rPr>
          <w:sz w:val="24"/>
          <w:szCs w:val="24"/>
        </w:rPr>
        <w:tab/>
      </w:r>
      <w:r w:rsidR="00B34864">
        <w:rPr>
          <w:sz w:val="24"/>
          <w:szCs w:val="24"/>
        </w:rPr>
        <w:tab/>
      </w:r>
      <w:r w:rsidR="00B34864">
        <w:rPr>
          <w:sz w:val="24"/>
          <w:szCs w:val="24"/>
        </w:rPr>
        <w:tab/>
      </w:r>
      <w:r w:rsidR="00B34864">
        <w:rPr>
          <w:sz w:val="24"/>
          <w:szCs w:val="24"/>
        </w:rPr>
        <w:tab/>
      </w:r>
      <w:r w:rsidR="00B34864">
        <w:rPr>
          <w:sz w:val="24"/>
          <w:szCs w:val="24"/>
        </w:rPr>
        <w:tab/>
      </w:r>
      <w:r w:rsidR="00B34864">
        <w:rPr>
          <w:sz w:val="24"/>
          <w:szCs w:val="24"/>
        </w:rPr>
        <w:tab/>
      </w:r>
      <w:r>
        <w:rPr>
          <w:b/>
          <w:sz w:val="24"/>
          <w:szCs w:val="24"/>
        </w:rPr>
        <w:t>Available at:</w:t>
      </w:r>
      <w:r>
        <w:rPr>
          <w:sz w:val="24"/>
          <w:szCs w:val="24"/>
        </w:rPr>
        <w:t xml:space="preserve"> </w:t>
      </w:r>
      <w:hyperlink r:id="rId8">
        <w:r>
          <w:rPr>
            <w:sz w:val="24"/>
            <w:szCs w:val="24"/>
            <w:highlight w:val="white"/>
          </w:rPr>
          <w:t>www.logitech.com</w:t>
        </w:r>
      </w:hyperlink>
      <w:r>
        <w:rPr>
          <w:sz w:val="24"/>
          <w:szCs w:val="24"/>
        </w:rPr>
        <w:t xml:space="preserve">, </w:t>
      </w:r>
    </w:p>
    <w:p w:rsidR="00A33A93" w:rsidRDefault="000D715A">
      <w:pPr>
        <w:spacing w:line="240" w:lineRule="auto"/>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www.apple.com </w:t>
      </w:r>
    </w:p>
    <w:p w:rsidR="00A33A93" w:rsidRDefault="00A33A93">
      <w:pPr>
        <w:spacing w:line="240" w:lineRule="auto"/>
      </w:pPr>
    </w:p>
    <w:p w:rsidR="00A33A93" w:rsidRDefault="000D715A">
      <w:r>
        <w:rPr>
          <w:b/>
          <w:sz w:val="26"/>
          <w:szCs w:val="26"/>
        </w:rPr>
        <w:t>Product Description</w:t>
      </w:r>
    </w:p>
    <w:p w:rsidR="00A33A93" w:rsidRDefault="000D715A">
      <w:pPr>
        <w:spacing w:line="240" w:lineRule="auto"/>
      </w:pPr>
      <w:r>
        <w:t>The Logitech Spotlight Presentati</w:t>
      </w:r>
      <w:r>
        <w:t>on Remote is a game-changing remote that allows you to navigate slides and interact with on-screen content from up to 100 feet away*. The customizable timer sends haptic notifications directly to your hand, and the advanced pointer system allows you to hig</w:t>
      </w:r>
      <w:r>
        <w:t xml:space="preserve">hlight and magnify areas of focus in your presentation in pixel-perfect detail**. And, with gesture-commanded scrolling, panning and volume control, the Logitech Spotlight Presentation Remote gives you the confidence needed to crush </w:t>
      </w:r>
      <w:r>
        <w:rPr>
          <w:i/>
        </w:rPr>
        <w:t>every</w:t>
      </w:r>
      <w:r>
        <w:t xml:space="preserve"> presentation. A q</w:t>
      </w:r>
      <w:r>
        <w:t xml:space="preserve">uick one-minute charge lasts for three hours, while a full charge lasts up to three months***. Its plug-and-play capabilities work on most devices, so, whether you are using </w:t>
      </w:r>
      <w:r>
        <w:rPr>
          <w:shd w:val="clear" w:color="auto" w:fill="FEFEFE"/>
        </w:rPr>
        <w:t>PowerPoint®, Keynote℠, Google Slides or Prezi® on Windows® or Mac OS®</w:t>
      </w:r>
      <w:r>
        <w:t>, the Logitec</w:t>
      </w:r>
      <w:r>
        <w:t>h Spotlight Presentation Remote is ready whenever you need it.</w:t>
      </w:r>
    </w:p>
    <w:p w:rsidR="00A33A93" w:rsidRDefault="000D715A">
      <w:r>
        <w:t xml:space="preserve"> </w:t>
      </w:r>
    </w:p>
    <w:p w:rsidR="00A33A93" w:rsidRDefault="000D715A">
      <w:r>
        <w:rPr>
          <w:b/>
          <w:sz w:val="26"/>
          <w:szCs w:val="26"/>
        </w:rPr>
        <w:t>Key Features</w:t>
      </w:r>
    </w:p>
    <w:p w:rsidR="00A33A93" w:rsidRDefault="000D715A">
      <w:pPr>
        <w:numPr>
          <w:ilvl w:val="0"/>
          <w:numId w:val="1"/>
        </w:numPr>
        <w:spacing w:line="240" w:lineRule="auto"/>
        <w:ind w:hanging="360"/>
        <w:contextualSpacing/>
      </w:pPr>
      <w:r>
        <w:rPr>
          <w:u w:val="single"/>
        </w:rPr>
        <w:t>Highlight and magnify on screen</w:t>
      </w:r>
      <w:r>
        <w:t>: Go beyond traditional laser pointing with an advanced pointer system that precisely highlights or magnifies</w:t>
      </w:r>
      <w:r>
        <w:t xml:space="preserve"> areas of focus in pixel-perfect detail. Create an impression that is visible to in-person audiences and on video conferences. </w:t>
      </w:r>
    </w:p>
    <w:p w:rsidR="00A33A93" w:rsidRDefault="000D715A">
      <w:pPr>
        <w:numPr>
          <w:ilvl w:val="0"/>
          <w:numId w:val="1"/>
        </w:numPr>
        <w:spacing w:line="240" w:lineRule="auto"/>
        <w:ind w:hanging="360"/>
        <w:contextualSpacing/>
      </w:pPr>
      <w:r>
        <w:rPr>
          <w:u w:val="single"/>
        </w:rPr>
        <w:t>Mouse-like cursor control</w:t>
      </w:r>
      <w:r>
        <w:t>: Use the on-screen cursor to play and pause videos, open links, and enjoy a range of rich content inte</w:t>
      </w:r>
      <w:r>
        <w:t xml:space="preserve">raction. </w:t>
      </w:r>
    </w:p>
    <w:p w:rsidR="00A33A93" w:rsidRDefault="000D715A">
      <w:pPr>
        <w:numPr>
          <w:ilvl w:val="0"/>
          <w:numId w:val="1"/>
        </w:numPr>
        <w:spacing w:line="240" w:lineRule="auto"/>
        <w:ind w:hanging="360"/>
        <w:contextualSpacing/>
      </w:pPr>
      <w:r>
        <w:rPr>
          <w:u w:val="single"/>
        </w:rPr>
        <w:t>Smart time management</w:t>
      </w:r>
      <w:r>
        <w:t>: The Logitech Spotlight Presentation Remote tracks your presenting time and reminds you when it’s time to wrap up. You can also activate vibration alerts through the Logitech Presentation mobile app, which allows you to rema</w:t>
      </w:r>
      <w:r>
        <w:t xml:space="preserve">in focused on the presentation and not the clock. </w:t>
      </w:r>
    </w:p>
    <w:p w:rsidR="00A33A93" w:rsidRDefault="000D715A">
      <w:pPr>
        <w:numPr>
          <w:ilvl w:val="0"/>
          <w:numId w:val="1"/>
        </w:numPr>
        <w:spacing w:line="240" w:lineRule="auto"/>
        <w:ind w:hanging="360"/>
        <w:contextualSpacing/>
      </w:pPr>
      <w:r>
        <w:rPr>
          <w:u w:val="single"/>
        </w:rPr>
        <w:t>Versatile connectivity and compatibility</w:t>
      </w:r>
      <w:r>
        <w:t xml:space="preserve">: With the Logitech Spotlight Presentation Remote, you can choose the best way to connect to the remote. It comes with a Logitech Unifying USB receiver and </w:t>
      </w:r>
      <w:r>
        <w:rPr>
          <w:i/>
        </w:rPr>
        <w:t>Bluetooth</w:t>
      </w:r>
      <w:r>
        <w:rPr>
          <w:i/>
          <w:sz w:val="24"/>
          <w:szCs w:val="24"/>
          <w:shd w:val="clear" w:color="auto" w:fill="FEFEFE"/>
        </w:rPr>
        <w:t>®</w:t>
      </w:r>
      <w:r>
        <w:t xml:space="preserve"> Smart technology, and works with PowerPoint, Keynote, PDF, Google Slides and Prezi. </w:t>
      </w:r>
    </w:p>
    <w:p w:rsidR="00A33A93" w:rsidRDefault="000D715A">
      <w:pPr>
        <w:numPr>
          <w:ilvl w:val="0"/>
          <w:numId w:val="1"/>
        </w:numPr>
        <w:spacing w:line="240" w:lineRule="auto"/>
        <w:ind w:hanging="360"/>
        <w:contextualSpacing/>
      </w:pPr>
      <w:r>
        <w:rPr>
          <w:u w:val="single"/>
        </w:rPr>
        <w:t>Quick recharging and extended range</w:t>
      </w:r>
      <w:r>
        <w:t>: Operate with confidence in even the largest rooms. An extended 100-foot range lets you move and present freely and a quick charge gi</w:t>
      </w:r>
      <w:r>
        <w:t xml:space="preserve">ves you three hours of use after only one minute. </w:t>
      </w:r>
      <w:r>
        <w:rPr>
          <w:noProof/>
        </w:rPr>
        <w:drawing>
          <wp:anchor distT="114300" distB="114300" distL="114300" distR="114300" simplePos="0" relativeHeight="251659264" behindDoc="0" locked="0" layoutInCell="0" hidden="0" allowOverlap="1">
            <wp:simplePos x="0" y="0"/>
            <wp:positionH relativeFrom="margin">
              <wp:posOffset>3181350</wp:posOffset>
            </wp:positionH>
            <wp:positionV relativeFrom="paragraph">
              <wp:posOffset>476250</wp:posOffset>
            </wp:positionV>
            <wp:extent cx="3514725" cy="2415653"/>
            <wp:effectExtent l="0" t="0" r="0" b="0"/>
            <wp:wrapSquare wrapText="bothSides" distT="114300" distB="114300" distL="114300" distR="114300"/>
            <wp:docPr id="1" name="image02.png" descr="Capture.PNG"/>
            <wp:cNvGraphicFramePr/>
            <a:graphic xmlns:a="http://schemas.openxmlformats.org/drawingml/2006/main">
              <a:graphicData uri="http://schemas.openxmlformats.org/drawingml/2006/picture">
                <pic:pic xmlns:pic="http://schemas.openxmlformats.org/drawingml/2006/picture">
                  <pic:nvPicPr>
                    <pic:cNvPr id="0" name="image02.png" descr="Capture.PNG"/>
                    <pic:cNvPicPr preferRelativeResize="0"/>
                  </pic:nvPicPr>
                  <pic:blipFill>
                    <a:blip r:embed="rId9"/>
                    <a:srcRect/>
                    <a:stretch>
                      <a:fillRect/>
                    </a:stretch>
                  </pic:blipFill>
                  <pic:spPr>
                    <a:xfrm>
                      <a:off x="0" y="0"/>
                      <a:ext cx="3514725" cy="2415653"/>
                    </a:xfrm>
                    <a:prstGeom prst="rect">
                      <a:avLst/>
                    </a:prstGeom>
                    <a:ln/>
                  </pic:spPr>
                </pic:pic>
              </a:graphicData>
            </a:graphic>
          </wp:anchor>
        </w:drawing>
      </w:r>
    </w:p>
    <w:p w:rsidR="00A33A93" w:rsidRDefault="000D715A">
      <w:pPr>
        <w:pStyle w:val="Nadpis3"/>
        <w:keepNext w:val="0"/>
        <w:keepLines w:val="0"/>
        <w:spacing w:before="240" w:after="60" w:line="240" w:lineRule="auto"/>
        <w:contextualSpacing w:val="0"/>
      </w:pPr>
      <w:bookmarkStart w:id="1" w:name="_6lsue6j8a4wq" w:colFirst="0" w:colLast="0"/>
      <w:bookmarkEnd w:id="1"/>
      <w:r>
        <w:rPr>
          <w:b/>
          <w:color w:val="000000"/>
          <w:sz w:val="26"/>
          <w:szCs w:val="26"/>
        </w:rPr>
        <w:t>Product Specifications</w:t>
      </w:r>
    </w:p>
    <w:p w:rsidR="00A33A93" w:rsidRDefault="000D715A">
      <w:pPr>
        <w:numPr>
          <w:ilvl w:val="0"/>
          <w:numId w:val="2"/>
        </w:numPr>
        <w:spacing w:line="240" w:lineRule="auto"/>
        <w:ind w:hanging="360"/>
        <w:contextualSpacing/>
      </w:pPr>
      <w:r>
        <w:t>Product dimensions:</w:t>
      </w:r>
    </w:p>
    <w:p w:rsidR="00A33A93" w:rsidRDefault="000D715A">
      <w:pPr>
        <w:spacing w:line="240" w:lineRule="auto"/>
        <w:ind w:left="720"/>
      </w:pPr>
      <w:r>
        <w:t>○</w:t>
      </w:r>
      <w:r>
        <w:rPr>
          <w:rFonts w:ascii="Times New Roman" w:eastAsia="Times New Roman" w:hAnsi="Times New Roman" w:cs="Times New Roman"/>
          <w:sz w:val="14"/>
          <w:szCs w:val="14"/>
        </w:rPr>
        <w:t xml:space="preserve">      </w:t>
      </w:r>
      <w:r>
        <w:t>Height: 12.1 mm</w:t>
      </w:r>
    </w:p>
    <w:p w:rsidR="00A33A93" w:rsidRDefault="000D715A">
      <w:pPr>
        <w:spacing w:line="240" w:lineRule="auto"/>
        <w:ind w:left="720"/>
      </w:pPr>
      <w:r>
        <w:t>○</w:t>
      </w:r>
      <w:r>
        <w:rPr>
          <w:rFonts w:ascii="Times New Roman" w:eastAsia="Times New Roman" w:hAnsi="Times New Roman" w:cs="Times New Roman"/>
          <w:sz w:val="14"/>
          <w:szCs w:val="14"/>
        </w:rPr>
        <w:t xml:space="preserve">      </w:t>
      </w:r>
      <w:r>
        <w:t>Width: 28.1 mm</w:t>
      </w:r>
    </w:p>
    <w:p w:rsidR="00A33A93" w:rsidRDefault="000D715A">
      <w:pPr>
        <w:spacing w:line="240" w:lineRule="auto"/>
        <w:ind w:left="720"/>
      </w:pPr>
      <w:r>
        <w:t>○</w:t>
      </w:r>
      <w:r>
        <w:rPr>
          <w:rFonts w:ascii="Times New Roman" w:eastAsia="Times New Roman" w:hAnsi="Times New Roman" w:cs="Times New Roman"/>
          <w:sz w:val="14"/>
          <w:szCs w:val="14"/>
        </w:rPr>
        <w:t xml:space="preserve">      </w:t>
      </w:r>
      <w:r>
        <w:t>Depth: 131.3 mm</w:t>
      </w:r>
    </w:p>
    <w:p w:rsidR="00A33A93" w:rsidRDefault="000D715A">
      <w:pPr>
        <w:spacing w:line="240" w:lineRule="auto"/>
        <w:ind w:left="720"/>
      </w:pPr>
      <w:r>
        <w:t>○</w:t>
      </w:r>
      <w:r>
        <w:rPr>
          <w:rFonts w:ascii="Times New Roman" w:eastAsia="Times New Roman" w:hAnsi="Times New Roman" w:cs="Times New Roman"/>
          <w:sz w:val="14"/>
          <w:szCs w:val="14"/>
        </w:rPr>
        <w:t xml:space="preserve">      </w:t>
      </w:r>
      <w:r>
        <w:t>Weight (incl. battery): 49.2 g</w:t>
      </w:r>
    </w:p>
    <w:p w:rsidR="00A33A93" w:rsidRDefault="00A33A93"/>
    <w:p w:rsidR="00A33A93" w:rsidRDefault="000D715A">
      <w:pPr>
        <w:numPr>
          <w:ilvl w:val="0"/>
          <w:numId w:val="3"/>
        </w:numPr>
        <w:spacing w:line="240" w:lineRule="auto"/>
        <w:ind w:hanging="360"/>
        <w:contextualSpacing/>
      </w:pPr>
      <w:r>
        <w:t>Proprietary receiver dimensions:</w:t>
      </w:r>
    </w:p>
    <w:p w:rsidR="00A33A93" w:rsidRDefault="000D715A">
      <w:pPr>
        <w:spacing w:line="240" w:lineRule="auto"/>
        <w:ind w:left="720"/>
      </w:pPr>
      <w:r>
        <w:t>○</w:t>
      </w:r>
      <w:r>
        <w:rPr>
          <w:rFonts w:ascii="Times New Roman" w:eastAsia="Times New Roman" w:hAnsi="Times New Roman" w:cs="Times New Roman"/>
          <w:sz w:val="14"/>
          <w:szCs w:val="14"/>
        </w:rPr>
        <w:t xml:space="preserve">      </w:t>
      </w:r>
      <w:r>
        <w:t>Height: 6.8 mm</w:t>
      </w:r>
    </w:p>
    <w:p w:rsidR="00A33A93" w:rsidRDefault="000D715A">
      <w:pPr>
        <w:spacing w:line="240" w:lineRule="auto"/>
        <w:ind w:left="720"/>
      </w:pPr>
      <w:r>
        <w:lastRenderedPageBreak/>
        <w:t>○</w:t>
      </w:r>
      <w:r>
        <w:rPr>
          <w:rFonts w:ascii="Times New Roman" w:eastAsia="Times New Roman" w:hAnsi="Times New Roman" w:cs="Times New Roman"/>
          <w:sz w:val="14"/>
          <w:szCs w:val="14"/>
        </w:rPr>
        <w:t xml:space="preserve">      </w:t>
      </w:r>
      <w:r>
        <w:t>Width: 17.2 mm</w:t>
      </w:r>
    </w:p>
    <w:p w:rsidR="00A33A93" w:rsidRDefault="000D715A">
      <w:pPr>
        <w:spacing w:line="240" w:lineRule="auto"/>
        <w:ind w:left="720"/>
      </w:pPr>
      <w:r>
        <w:t>○</w:t>
      </w:r>
      <w:r>
        <w:rPr>
          <w:rFonts w:ascii="Times New Roman" w:eastAsia="Times New Roman" w:hAnsi="Times New Roman" w:cs="Times New Roman"/>
          <w:sz w:val="14"/>
          <w:szCs w:val="14"/>
        </w:rPr>
        <w:t xml:space="preserve">      </w:t>
      </w:r>
      <w:r>
        <w:t>Depth: 40.4 mm</w:t>
      </w:r>
    </w:p>
    <w:p w:rsidR="00A33A93" w:rsidRDefault="000D715A">
      <w:pPr>
        <w:spacing w:line="240" w:lineRule="auto"/>
        <w:ind w:left="720"/>
      </w:pPr>
      <w:r>
        <w:t>○</w:t>
      </w:r>
      <w:r>
        <w:rPr>
          <w:rFonts w:ascii="Times New Roman" w:eastAsia="Times New Roman" w:hAnsi="Times New Roman" w:cs="Times New Roman"/>
          <w:sz w:val="14"/>
          <w:szCs w:val="14"/>
        </w:rPr>
        <w:t xml:space="preserve">      </w:t>
      </w:r>
      <w:r>
        <w:t>Weight: 3.3 g</w:t>
      </w:r>
    </w:p>
    <w:p w:rsidR="00A33A93" w:rsidRDefault="000D715A">
      <w:pPr>
        <w:pStyle w:val="Nadpis3"/>
        <w:keepNext w:val="0"/>
        <w:keepLines w:val="0"/>
        <w:spacing w:before="240" w:after="60"/>
        <w:contextualSpacing w:val="0"/>
      </w:pPr>
      <w:bookmarkStart w:id="2" w:name="_gvwm6iqr7rwv" w:colFirst="0" w:colLast="0"/>
      <w:bookmarkEnd w:id="2"/>
      <w:r>
        <w:rPr>
          <w:b/>
          <w:color w:val="000000"/>
          <w:sz w:val="26"/>
          <w:szCs w:val="26"/>
        </w:rPr>
        <w:t>Warranty</w:t>
      </w:r>
    </w:p>
    <w:p w:rsidR="00A33A93" w:rsidRDefault="000D715A">
      <w:pPr>
        <w:numPr>
          <w:ilvl w:val="0"/>
          <w:numId w:val="4"/>
        </w:numPr>
        <w:ind w:hanging="360"/>
        <w:contextualSpacing/>
      </w:pPr>
      <w:r>
        <w:t xml:space="preserve">2-year limited hardware warranty for EMEA  </w:t>
      </w:r>
    </w:p>
    <w:p w:rsidR="00A33A93" w:rsidRDefault="000D715A">
      <w:pPr>
        <w:pStyle w:val="Nadpis3"/>
        <w:keepNext w:val="0"/>
        <w:keepLines w:val="0"/>
        <w:spacing w:before="240" w:after="60"/>
        <w:contextualSpacing w:val="0"/>
      </w:pPr>
      <w:bookmarkStart w:id="3" w:name="_wqjte35xyj98" w:colFirst="0" w:colLast="0"/>
      <w:bookmarkEnd w:id="3"/>
      <w:r>
        <w:rPr>
          <w:b/>
          <w:color w:val="000000"/>
          <w:sz w:val="26"/>
          <w:szCs w:val="26"/>
        </w:rPr>
        <w:t>Press Contact</w:t>
      </w:r>
    </w:p>
    <w:p w:rsidR="00B34864" w:rsidRPr="00B34864" w:rsidRDefault="00B34864" w:rsidP="00B34864">
      <w:pPr>
        <w:pStyle w:val="Bezmezer1"/>
        <w:rPr>
          <w:rFonts w:ascii="Arial" w:hAnsi="Arial" w:cs="Arial"/>
          <w:lang w:val="cs-CZ"/>
        </w:rPr>
      </w:pPr>
      <w:r w:rsidRPr="00B34864">
        <w:rPr>
          <w:rFonts w:ascii="Arial" w:hAnsi="Arial" w:cs="Arial"/>
          <w:lang w:val="cs-CZ"/>
        </w:rPr>
        <w:t>Leona Daňková</w:t>
      </w:r>
    </w:p>
    <w:p w:rsidR="00B34864" w:rsidRPr="00B34864" w:rsidRDefault="00B34864" w:rsidP="00B34864">
      <w:pPr>
        <w:pStyle w:val="Bezmezer1"/>
        <w:rPr>
          <w:rFonts w:ascii="Arial" w:hAnsi="Arial" w:cs="Arial"/>
          <w:lang w:val="cs-CZ"/>
        </w:rPr>
      </w:pPr>
      <w:r w:rsidRPr="00B34864">
        <w:rPr>
          <w:rFonts w:ascii="Arial" w:hAnsi="Arial" w:cs="Arial"/>
          <w:lang w:val="cs-CZ"/>
        </w:rPr>
        <w:t>TAKTIQ COMMUNICATIONS s.r.o.</w:t>
      </w:r>
    </w:p>
    <w:p w:rsidR="00B34864" w:rsidRPr="00B34864" w:rsidRDefault="00B34864" w:rsidP="00B34864">
      <w:pPr>
        <w:pStyle w:val="Bezmezer1"/>
        <w:rPr>
          <w:rFonts w:ascii="Arial" w:hAnsi="Arial" w:cs="Arial"/>
          <w:lang w:val="cs-CZ"/>
        </w:rPr>
      </w:pPr>
      <w:r w:rsidRPr="00B34864">
        <w:rPr>
          <w:rFonts w:ascii="Arial" w:hAnsi="Arial" w:cs="Arial"/>
          <w:lang w:val="cs-CZ"/>
        </w:rPr>
        <w:t>+420 605 228 810</w:t>
      </w:r>
    </w:p>
    <w:p w:rsidR="00B34864" w:rsidRPr="00B34864" w:rsidRDefault="00B34864" w:rsidP="00B34864">
      <w:pPr>
        <w:pStyle w:val="Bezmezer1"/>
        <w:rPr>
          <w:rFonts w:ascii="Arial" w:hAnsi="Arial" w:cs="Arial"/>
          <w:u w:val="single"/>
          <w:lang w:val="cs-CZ"/>
        </w:rPr>
      </w:pPr>
      <w:hyperlink r:id="rId10" w:history="1">
        <w:r w:rsidRPr="00B34864">
          <w:rPr>
            <w:rFonts w:ascii="Arial" w:eastAsia="Arial" w:hAnsi="Arial" w:cs="Arial"/>
            <w:color w:val="1155CC"/>
            <w:u w:val="single"/>
            <w:lang w:val="cs-CZ" w:eastAsia="en-GB"/>
          </w:rPr>
          <w:t>leona.dankova@taktiq.com</w:t>
        </w:r>
      </w:hyperlink>
    </w:p>
    <w:p w:rsidR="00A33A93" w:rsidRDefault="000D715A">
      <w:r>
        <w:t xml:space="preserve"> </w:t>
      </w:r>
    </w:p>
    <w:p w:rsidR="00A33A93" w:rsidRDefault="000D715A">
      <w:r>
        <w:t xml:space="preserve"> </w:t>
      </w:r>
      <w:r>
        <w:t>*Actual range will vary based on environmental and computing conditions.</w:t>
      </w:r>
    </w:p>
    <w:p w:rsidR="00A33A93" w:rsidRDefault="000D715A">
      <w:r>
        <w:t xml:space="preserve">**Enabled through the Logitech Presentation mobile app. </w:t>
      </w:r>
    </w:p>
    <w:p w:rsidR="00A33A93" w:rsidRDefault="000D715A">
      <w:r>
        <w:t xml:space="preserve">***Battery life will vary based on environmental and computing conditions. </w:t>
      </w:r>
    </w:p>
    <w:p w:rsidR="00A33A93" w:rsidRDefault="000D715A">
      <w:r>
        <w:t xml:space="preserve"> </w:t>
      </w:r>
    </w:p>
    <w:p w:rsidR="00A33A93" w:rsidRDefault="000D715A">
      <w:r>
        <w:t xml:space="preserve"> </w:t>
      </w:r>
    </w:p>
    <w:p w:rsidR="00A33A93" w:rsidRDefault="00A33A93">
      <w:bookmarkStart w:id="4" w:name="_GoBack"/>
      <w:bookmarkEnd w:id="4"/>
    </w:p>
    <w:sectPr w:rsidR="00A33A93">
      <w:headerReference w:type="default" r:id="rId11"/>
      <w:headerReference w:type="first" r:id="rId12"/>
      <w:footerReference w:type="first" r:id="rId13"/>
      <w:pgSz w:w="12240" w:h="15840"/>
      <w:pgMar w:top="360" w:right="720" w:bottom="360" w:left="72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15A" w:rsidRDefault="000D715A">
      <w:pPr>
        <w:spacing w:line="240" w:lineRule="auto"/>
      </w:pPr>
      <w:r>
        <w:separator/>
      </w:r>
    </w:p>
  </w:endnote>
  <w:endnote w:type="continuationSeparator" w:id="0">
    <w:p w:rsidR="000D715A" w:rsidRDefault="000D7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roman"/>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A93" w:rsidRDefault="00A33A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15A" w:rsidRDefault="000D715A">
      <w:pPr>
        <w:spacing w:line="240" w:lineRule="auto"/>
      </w:pPr>
      <w:r>
        <w:separator/>
      </w:r>
    </w:p>
  </w:footnote>
  <w:footnote w:type="continuationSeparator" w:id="0">
    <w:p w:rsidR="000D715A" w:rsidRDefault="000D71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A93" w:rsidRDefault="00A33A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A93" w:rsidRDefault="00A33A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3314D"/>
    <w:multiLevelType w:val="multilevel"/>
    <w:tmpl w:val="34786E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7C9008B"/>
    <w:multiLevelType w:val="multilevel"/>
    <w:tmpl w:val="0158FF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B645668"/>
    <w:multiLevelType w:val="multilevel"/>
    <w:tmpl w:val="28E091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6BD758B3"/>
    <w:multiLevelType w:val="multilevel"/>
    <w:tmpl w:val="10C24C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33A93"/>
    <w:rsid w:val="000D715A"/>
    <w:rsid w:val="00A33A93"/>
    <w:rsid w:val="00B348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1E57"/>
  <w15:docId w15:val="{52F2A8EB-CD4F-4BC5-9FEC-08A04F9F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nadpis">
    <w:name w:val="Subtitle"/>
    <w:basedOn w:val="Normln"/>
    <w:next w:val="Normln"/>
    <w:pPr>
      <w:keepNext/>
      <w:keepLines/>
      <w:spacing w:after="320"/>
      <w:contextualSpacing/>
    </w:pPr>
    <w:rPr>
      <w:color w:val="666666"/>
      <w:sz w:val="30"/>
      <w:szCs w:val="30"/>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B3486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4864"/>
    <w:rPr>
      <w:rFonts w:ascii="Segoe UI" w:hAnsi="Segoe UI" w:cs="Segoe UI"/>
      <w:sz w:val="18"/>
      <w:szCs w:val="18"/>
    </w:rPr>
  </w:style>
  <w:style w:type="paragraph" w:customStyle="1" w:styleId="Bezmezer1">
    <w:name w:val="Bez mezer1"/>
    <w:uiPriority w:val="1"/>
    <w:qFormat/>
    <w:rsid w:val="00B34864"/>
    <w:pPr>
      <w:autoSpaceDE w:val="0"/>
      <w:autoSpaceDN w:val="0"/>
      <w:adjustRightInd w:val="0"/>
      <w:spacing w:line="240" w:lineRule="auto"/>
    </w:pPr>
    <w:rPr>
      <w:rFonts w:ascii="Times New Roman" w:eastAsia="ヒラギノ角ゴ Pro W3"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ogitech.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eona.dankova@taktiq.com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2703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cp:lastModifiedBy>
  <cp:revision>2</cp:revision>
  <dcterms:created xsi:type="dcterms:W3CDTF">2017-02-01T08:35:00Z</dcterms:created>
  <dcterms:modified xsi:type="dcterms:W3CDTF">2017-02-01T08:37:00Z</dcterms:modified>
</cp:coreProperties>
</file>