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42AE" w:rsidRDefault="00CF2885">
      <w:pPr>
        <w:jc w:val="both"/>
      </w:pPr>
      <w:r>
        <w:rPr>
          <w:b/>
          <w:sz w:val="28"/>
          <w:szCs w:val="28"/>
        </w:rPr>
        <w:t>Lze ovlivnit události pouhou silou my</w:t>
      </w:r>
      <w:r w:rsidR="00BA2677">
        <w:rPr>
          <w:b/>
          <w:sz w:val="28"/>
          <w:szCs w:val="28"/>
        </w:rPr>
        <w:t>šlenky? Experiment s více než 10</w:t>
      </w:r>
      <w:r>
        <w:rPr>
          <w:b/>
          <w:sz w:val="28"/>
          <w:szCs w:val="28"/>
        </w:rPr>
        <w:t>00 účastníky to neprokázal</w:t>
      </w:r>
    </w:p>
    <w:p w:rsidR="008942AE" w:rsidRDefault="00CF2885">
      <w:pPr>
        <w:jc w:val="both"/>
      </w:pPr>
      <w:r>
        <w:rPr>
          <w:b/>
        </w:rPr>
        <w:t xml:space="preserve">V listopadu 2016 </w:t>
      </w:r>
      <w:r w:rsidR="00C02991">
        <w:rPr>
          <w:b/>
          <w:highlight w:val="white"/>
        </w:rPr>
        <w:t>prošly stovky Čechů neobvyklým testem</w:t>
      </w:r>
      <w:r w:rsidR="00C02991">
        <w:rPr>
          <w:b/>
        </w:rPr>
        <w:t xml:space="preserve"> </w:t>
      </w:r>
      <w:r>
        <w:rPr>
          <w:b/>
        </w:rPr>
        <w:t xml:space="preserve">v projektu </w:t>
      </w:r>
      <w:hyperlink r:id="rId6">
        <w:r>
          <w:rPr>
            <w:b/>
            <w:color w:val="0000FF"/>
            <w:u w:val="single"/>
          </w:rPr>
          <w:t>Experiment Náhoda</w:t>
        </w:r>
      </w:hyperlink>
      <w:r>
        <w:rPr>
          <w:b/>
        </w:rPr>
        <w:t xml:space="preserve">, který uskutečnil spolek </w:t>
      </w:r>
      <w:hyperlink r:id="rId7">
        <w:r>
          <w:rPr>
            <w:b/>
            <w:color w:val="1155CC"/>
            <w:highlight w:val="white"/>
            <w:u w:val="single"/>
          </w:rPr>
          <w:t>Žádná věda</w:t>
        </w:r>
      </w:hyperlink>
      <w:r>
        <w:rPr>
          <w:b/>
          <w:highlight w:val="white"/>
        </w:rPr>
        <w:t xml:space="preserve"> v partnerství s pojišťovnou </w:t>
      </w:r>
      <w:hyperlink r:id="rId8">
        <w:r>
          <w:rPr>
            <w:b/>
            <w:color w:val="1155CC"/>
            <w:highlight w:val="white"/>
            <w:u w:val="single"/>
          </w:rPr>
          <w:t>Kooperativa</w:t>
        </w:r>
      </w:hyperlink>
      <w:r w:rsidR="00C02991">
        <w:rPr>
          <w:b/>
          <w:highlight w:val="white"/>
        </w:rPr>
        <w:t>. C</w:t>
      </w:r>
      <w:r>
        <w:rPr>
          <w:b/>
          <w:highlight w:val="white"/>
        </w:rPr>
        <w:t xml:space="preserve">ílem </w:t>
      </w:r>
      <w:r w:rsidR="00C02991">
        <w:rPr>
          <w:b/>
          <w:highlight w:val="white"/>
        </w:rPr>
        <w:t xml:space="preserve">experimentu </w:t>
      </w:r>
      <w:r>
        <w:rPr>
          <w:b/>
          <w:highlight w:val="white"/>
        </w:rPr>
        <w:t xml:space="preserve">bylo </w:t>
      </w:r>
      <w:r w:rsidR="00DA73C3">
        <w:rPr>
          <w:b/>
          <w:highlight w:val="white"/>
        </w:rPr>
        <w:t xml:space="preserve">zjistit, zda existuje tzv. psychokineze, </w:t>
      </w:r>
      <w:r>
        <w:rPr>
          <w:b/>
          <w:highlight w:val="white"/>
        </w:rPr>
        <w:t xml:space="preserve">schopnost lidské mysli na dálku ovlivňovat události. Ve dvou fázích </w:t>
      </w:r>
      <w:r w:rsidR="00C02991">
        <w:rPr>
          <w:b/>
          <w:highlight w:val="white"/>
        </w:rPr>
        <w:t>testu</w:t>
      </w:r>
      <w:r>
        <w:rPr>
          <w:b/>
          <w:highlight w:val="white"/>
        </w:rPr>
        <w:t xml:space="preserve"> </w:t>
      </w:r>
      <w:r w:rsidR="00C02991">
        <w:rPr>
          <w:b/>
          <w:highlight w:val="white"/>
        </w:rPr>
        <w:t xml:space="preserve">se </w:t>
      </w:r>
      <w:r>
        <w:rPr>
          <w:b/>
          <w:highlight w:val="white"/>
        </w:rPr>
        <w:t xml:space="preserve">měli účastníci </w:t>
      </w:r>
      <w:r w:rsidR="00C02991">
        <w:rPr>
          <w:b/>
          <w:highlight w:val="white"/>
        </w:rPr>
        <w:t>snažit psychicky ovlivnit</w:t>
      </w:r>
      <w:r>
        <w:rPr>
          <w:b/>
          <w:highlight w:val="white"/>
        </w:rPr>
        <w:t xml:space="preserve"> hod hrací kostkou </w:t>
      </w:r>
      <w:r w:rsidR="00C02991">
        <w:rPr>
          <w:b/>
          <w:highlight w:val="white"/>
        </w:rPr>
        <w:t>ve speciálním vrhacím stroji</w:t>
      </w:r>
      <w:r>
        <w:rPr>
          <w:b/>
          <w:highlight w:val="white"/>
        </w:rPr>
        <w:t xml:space="preserve">. </w:t>
      </w:r>
      <w:r w:rsidR="00C02991">
        <w:rPr>
          <w:b/>
          <w:highlight w:val="white"/>
        </w:rPr>
        <w:t>Dnes zveřejněné výsledky však vliv psychického působení nepotvrdily</w:t>
      </w:r>
      <w:r>
        <w:rPr>
          <w:b/>
          <w:highlight w:val="white"/>
        </w:rPr>
        <w:t>.</w:t>
      </w:r>
    </w:p>
    <w:p w:rsidR="008942AE" w:rsidRDefault="00BA2677">
      <w:pPr>
        <w:jc w:val="both"/>
      </w:pPr>
      <w:bookmarkStart w:id="0" w:name="_gjdgxs" w:colFirst="0" w:colLast="0"/>
      <w:bookmarkEnd w:id="0"/>
      <w:r>
        <w:rPr>
          <w:b/>
        </w:rPr>
        <w:t>PRAHA 13</w:t>
      </w:r>
      <w:r w:rsidR="00CF2885">
        <w:rPr>
          <w:b/>
        </w:rPr>
        <w:t>. 12. 2016</w:t>
      </w:r>
      <w:r w:rsidR="00DA73C3">
        <w:t xml:space="preserve"> -  </w:t>
      </w:r>
      <w:r w:rsidR="00C02991">
        <w:t>Spolek</w:t>
      </w:r>
      <w:r w:rsidR="00CF2885">
        <w:t xml:space="preserve"> </w:t>
      </w:r>
      <w:hyperlink r:id="rId9" w:history="1">
        <w:r w:rsidR="00CF2885" w:rsidRPr="0023251F">
          <w:rPr>
            <w:rStyle w:val="Hypertextovodkaz"/>
          </w:rPr>
          <w:t>Žádná věda</w:t>
        </w:r>
      </w:hyperlink>
      <w:r w:rsidR="00CF2885">
        <w:t xml:space="preserve"> </w:t>
      </w:r>
      <w:r w:rsidR="00C02991">
        <w:t xml:space="preserve">dnes zveřejnil výsledky </w:t>
      </w:r>
      <w:hyperlink r:id="rId10" w:history="1">
        <w:r w:rsidR="00C02991" w:rsidRPr="0023251F">
          <w:rPr>
            <w:rStyle w:val="Hypertextovodkaz"/>
          </w:rPr>
          <w:t>Experimentu Náhoda</w:t>
        </w:r>
      </w:hyperlink>
      <w:r w:rsidR="00C02991">
        <w:t xml:space="preserve">. V čem tento veřejný pokus spočívá? V dílně spolku </w:t>
      </w:r>
      <w:r w:rsidR="00CF2885">
        <w:t xml:space="preserve">vznikl speciální stroj, který s pomocí dálkového ovládání automaticky vrhá hrací kostku a následně </w:t>
      </w:r>
      <w:r w:rsidR="00121879">
        <w:t xml:space="preserve">s pomocí IP kamery </w:t>
      </w:r>
      <w:r w:rsidR="00CF2885">
        <w:t xml:space="preserve">odečítá výsledek hodu. Tento vrhač kostky byl </w:t>
      </w:r>
      <w:r w:rsidR="00C02991">
        <w:t xml:space="preserve">v listopadu 2016 </w:t>
      </w:r>
      <w:r w:rsidR="00CF2885">
        <w:t>postupně vystaven na třech místech v Česku, v pražské Národní technické knihovně a d</w:t>
      </w:r>
      <w:bookmarkStart w:id="1" w:name="_GoBack"/>
      <w:bookmarkEnd w:id="1"/>
      <w:r w:rsidR="00CF2885">
        <w:t xml:space="preserve">vou nákupních centrech v Praze a Liberci. Úkolem účastníků experimentu bylo vždy odstartovat hod s pomocí tlačítka a přát si hodit číslo šest. </w:t>
      </w:r>
      <w:r w:rsidR="0023251F">
        <w:t>Testem prošlo více než 10</w:t>
      </w:r>
      <w:r w:rsidR="00CF2885">
        <w:t>00 lidí, kteří v sériích po 12 pokusech n</w:t>
      </w:r>
      <w:r w:rsidR="00DA73C3">
        <w:t>aházeli přes 15000 hodů. Pokud „</w:t>
      </w:r>
      <w:r w:rsidR="00CF2885">
        <w:t xml:space="preserve">přání hodit šestku” </w:t>
      </w:r>
      <w:r w:rsidR="00DA73C3">
        <w:t xml:space="preserve">má </w:t>
      </w:r>
      <w:r w:rsidR="00CF2885">
        <w:t>na chování kostky</w:t>
      </w:r>
      <w:r w:rsidR="00DA73C3">
        <w:t xml:space="preserve"> </w:t>
      </w:r>
      <w:r w:rsidR="0023251F">
        <w:t xml:space="preserve">měřitelný </w:t>
      </w:r>
      <w:r w:rsidR="00DA73C3">
        <w:t>vliv</w:t>
      </w:r>
      <w:r w:rsidR="00CF2885">
        <w:t xml:space="preserve">, </w:t>
      </w:r>
      <w:r w:rsidR="00DA73C3">
        <w:t>šestek by v celkovém součtu mělo padnout více.</w:t>
      </w:r>
    </w:p>
    <w:p w:rsidR="008942AE" w:rsidRDefault="00CF2885">
      <w:pPr>
        <w:jc w:val="both"/>
      </w:pPr>
      <w:r>
        <w:rPr>
          <w:b/>
        </w:rPr>
        <w:t>První fáze experimentu: žádný pozorovatelný efekt</w:t>
      </w:r>
    </w:p>
    <w:p w:rsidR="00C02991" w:rsidRDefault="00CF2885">
      <w:pPr>
        <w:jc w:val="both"/>
      </w:pPr>
      <w:r>
        <w:t xml:space="preserve">Hrací </w:t>
      </w:r>
      <w:r w:rsidR="00DA73C3">
        <w:t>kostka má</w:t>
      </w:r>
      <w:r w:rsidR="00121879">
        <w:t xml:space="preserve"> šest stran</w:t>
      </w:r>
      <w:r>
        <w:t xml:space="preserve"> a </w:t>
      </w:r>
      <w:r w:rsidR="00DA73C3">
        <w:t>lze</w:t>
      </w:r>
      <w:r>
        <w:t xml:space="preserve"> </w:t>
      </w:r>
      <w:r w:rsidR="00121879">
        <w:t xml:space="preserve">tedy </w:t>
      </w:r>
      <w:r>
        <w:t xml:space="preserve">očekávat, že počet padnutí každého čísla se bude blížit jedné šestině, a to tím více, čím vícekrát budeme házet. Účastníci Experimentu Náhoda uskutečnili ve dnech 1. - 14. 11. 2016 celkem </w:t>
      </w:r>
      <w:r>
        <w:rPr>
          <w:b/>
        </w:rPr>
        <w:t>15998 hodů</w:t>
      </w:r>
      <w:r>
        <w:t xml:space="preserve">, v ideálním případě </w:t>
      </w:r>
      <w:r w:rsidR="00121879">
        <w:t xml:space="preserve">(pokud </w:t>
      </w:r>
      <w:r w:rsidR="0023251F">
        <w:t>by nehrálo roli</w:t>
      </w:r>
      <w:r w:rsidR="00121879">
        <w:t xml:space="preserve"> </w:t>
      </w:r>
      <w:r w:rsidR="0023251F">
        <w:t>psychické</w:t>
      </w:r>
      <w:r w:rsidR="00121879">
        <w:t xml:space="preserve"> působení či nerovnost kostky) </w:t>
      </w:r>
      <w:r>
        <w:t xml:space="preserve">tedy mělo padnout 2666 každého čísla. Šestek ve skutečnosti padlo </w:t>
      </w:r>
      <w:r>
        <w:rPr>
          <w:b/>
        </w:rPr>
        <w:t>2633</w:t>
      </w:r>
      <w:r w:rsidRPr="00121879">
        <w:rPr>
          <w:b/>
        </w:rPr>
        <w:t xml:space="preserve">, nepatrně méně než </w:t>
      </w:r>
      <w:r w:rsidR="00DA73C3" w:rsidRPr="00121879">
        <w:rPr>
          <w:b/>
        </w:rPr>
        <w:t>jedna šestina</w:t>
      </w:r>
      <w:r>
        <w:t>, ovšem bezpečně v rámci tzv. konfidenčníh</w:t>
      </w:r>
      <w:r w:rsidR="00121879">
        <w:t>o intervalu 95% (běžně přijímaný limit spolehlivosti měření</w:t>
      </w:r>
      <w:r>
        <w:t xml:space="preserve">). Psychické snažení stovek lidí, aby šestek padlo více, se tedy na výsledku nijak neprojevilo. Férovost použité hrací kostky a celého experimentu byla přitom zajištěná. Každou noc se uskutečnily stovky testovacích hodů v automatickém režimu bez lidí (opět bez významných </w:t>
      </w:r>
      <w:r w:rsidR="0023251F">
        <w:t>odchylek</w:t>
      </w:r>
      <w:r>
        <w:t xml:space="preserve">), a výsledek každého hodu byl zachycen kamerou, uložen do záznamu s časovou značkou a později zkontrolován pořadateli experimentu. </w:t>
      </w:r>
    </w:p>
    <w:p w:rsidR="00C02991" w:rsidRDefault="00CF2885">
      <w:pPr>
        <w:jc w:val="both"/>
        <w:rPr>
          <w:b/>
        </w:rPr>
      </w:pPr>
      <w:r>
        <w:rPr>
          <w:b/>
        </w:rPr>
        <w:t>Ve finále padlo nejvíce šestek. Ale statisticky významné to není</w:t>
      </w:r>
    </w:p>
    <w:p w:rsidR="008942AE" w:rsidRDefault="00CF2885">
      <w:pPr>
        <w:jc w:val="both"/>
      </w:pPr>
      <w:r>
        <w:t>V průběhu experimentu se objevili lidé, kterým se podařily mimořádné výsledky, tvrdili, že mají zvláštn</w:t>
      </w:r>
      <w:r w:rsidR="00DA73C3">
        <w:t xml:space="preserve">í schopnosti, nebo měli zájem </w:t>
      </w:r>
      <w:r>
        <w:t xml:space="preserve">o další výzkum. Jedenáct takových zájemců se zúčastnilo </w:t>
      </w:r>
      <w:r w:rsidRPr="00C02991">
        <w:rPr>
          <w:b/>
        </w:rPr>
        <w:t>finále</w:t>
      </w:r>
      <w:r>
        <w:t xml:space="preserve">, které proběhlo dne 24. 11. 2016 v prostorách pražské umělecké školy </w:t>
      </w:r>
      <w:proofErr w:type="spellStart"/>
      <w:r>
        <w:t>Artual</w:t>
      </w:r>
      <w:proofErr w:type="spellEnd"/>
      <w:r>
        <w:t xml:space="preserve">. Každý z finalistů zde měl za úkol ve dvou etapách naházet </w:t>
      </w:r>
      <w:r w:rsidR="00121879">
        <w:t>2 série</w:t>
      </w:r>
      <w:r>
        <w:t xml:space="preserve"> po </w:t>
      </w:r>
      <w:r w:rsidR="00121879">
        <w:t>36</w:t>
      </w:r>
      <w:r>
        <w:t xml:space="preserve"> hodech, tedy celkem 72 hodů. V první etapě byly výsledky celé skupiny lehce nadprůměrné, ve druhé pak zcela průměrné. V celkovém součtu ze 792 hodů nakonec padlo šestek nejvíce (146), ovšem opět v rámci náhody definované konfidenčním intervalem 95%.</w:t>
      </w:r>
    </w:p>
    <w:p w:rsidR="00121879" w:rsidRDefault="00121879">
      <w:pPr>
        <w:jc w:val="both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262255</wp:posOffset>
            </wp:positionV>
            <wp:extent cx="2876550" cy="2254250"/>
            <wp:effectExtent l="0" t="0" r="0" b="12700"/>
            <wp:wrapTight wrapText="bothSides">
              <wp:wrapPolygon edited="0">
                <wp:start x="0" y="0"/>
                <wp:lineTo x="0" y="21539"/>
                <wp:lineTo x="21457" y="21539"/>
                <wp:lineTo x="21457" y="0"/>
                <wp:lineTo x="0" y="0"/>
              </wp:wrapPolygon>
            </wp:wrapTight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D774A3A7-EFFD-40C8-AFDF-62B45F77C7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2AE" w:rsidRDefault="00121879">
      <w:pPr>
        <w:jc w:val="both"/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-60325</wp:posOffset>
            </wp:positionV>
            <wp:extent cx="2794000" cy="2235200"/>
            <wp:effectExtent l="0" t="0" r="6350" b="12700"/>
            <wp:wrapTight wrapText="bothSides">
              <wp:wrapPolygon edited="0">
                <wp:start x="0" y="0"/>
                <wp:lineTo x="0" y="21539"/>
                <wp:lineTo x="21502" y="21539"/>
                <wp:lineTo x="21502" y="0"/>
                <wp:lineTo x="0" y="0"/>
              </wp:wrapPolygon>
            </wp:wrapTight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A66090C2-2EFE-4F49-946B-0900B62F9D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885">
        <w:rPr>
          <w:b/>
        </w:rPr>
        <w:t>Náhoda zvítězila, ale experiment může pokračovat</w:t>
      </w:r>
    </w:p>
    <w:p w:rsidR="008942AE" w:rsidRDefault="00CF2885">
      <w:pPr>
        <w:jc w:val="both"/>
      </w:pPr>
      <w:r>
        <w:t>V průběhu experimentu se organizátoři setkali s konstruktivní kritikou. Například pokud připustíme, že vliv psychokineze existuje, lze očekávat, že efekt u většinové populace bude malý. Prostředí veřejných prostor a nákupních center neumožňuje dostatečný klid a soustředění, navíc mnoho účastníků mohlo brát celý pokus jako pouhou vtipnou atrakci. Experiment Náhoda se s touto námitkou pokusil vyrovnat ve finále pokusu. Předem vybraní jednotlivci v klidných podmínkách a přátelské atmosféře moh</w:t>
      </w:r>
      <w:r w:rsidR="0077726D">
        <w:t xml:space="preserve">li dosáhnout lepších výsledků. Šestek tam skutečně padlo více, ovšem dosažená odchylka </w:t>
      </w:r>
      <w:r w:rsidR="0023251F">
        <w:t>při daném počtu</w:t>
      </w:r>
      <w:r>
        <w:t xml:space="preserve"> hodů </w:t>
      </w:r>
      <w:r w:rsidR="0023251F">
        <w:t>byla příliš nízká</w:t>
      </w:r>
      <w:r>
        <w:t xml:space="preserve">, </w:t>
      </w:r>
      <w:r w:rsidR="0077726D">
        <w:t xml:space="preserve">než </w:t>
      </w:r>
      <w:r>
        <w:t>aby bylo</w:t>
      </w:r>
      <w:r w:rsidR="00434AA2">
        <w:t xml:space="preserve"> možné vyvozovat </w:t>
      </w:r>
      <w:r w:rsidR="00183A4A">
        <w:t>závažnější</w:t>
      </w:r>
      <w:r w:rsidR="00434AA2">
        <w:t xml:space="preserve"> závěry</w:t>
      </w:r>
      <w:r w:rsidR="0077726D">
        <w:t>.</w:t>
      </w:r>
      <w:r w:rsidR="00434AA2">
        <w:t xml:space="preserve"> </w:t>
      </w:r>
    </w:p>
    <w:p w:rsidR="008942AE" w:rsidRDefault="00DA73C3">
      <w:pPr>
        <w:jc w:val="both"/>
      </w:pPr>
      <w:r>
        <w:rPr>
          <w:i/>
        </w:rPr>
        <w:t>„</w:t>
      </w:r>
      <w:r w:rsidR="00CF2885">
        <w:rPr>
          <w:i/>
        </w:rPr>
        <w:t>Dalšímu experimentování se rozhodně nebráníme a momentálně jednáme o dalším osudu vrhacího stroje s různými vzdělávacími institucemi,”</w:t>
      </w:r>
      <w:r w:rsidR="00CF2885">
        <w:t xml:space="preserve"> shrnuje Ivan Miller ze spolku Žádná věda. </w:t>
      </w:r>
      <w:r w:rsidR="0023251F">
        <w:t>Pokus vyvolal zajímavou diskuzi o používání statistiky a experimentálních metod ve vědě. Samotný v</w:t>
      </w:r>
      <w:r w:rsidR="00CF2885">
        <w:t xml:space="preserve">rhací stroj je </w:t>
      </w:r>
      <w:r w:rsidR="0023251F">
        <w:t xml:space="preserve">pak </w:t>
      </w:r>
      <w:r w:rsidR="00CF2885">
        <w:t xml:space="preserve">zajímavým výtvorem, který využívá prvky internetu věcí a strojového vidění. Díky partnerství společnosti </w:t>
      </w:r>
      <w:hyperlink r:id="rId13">
        <w:r w:rsidR="00CF2885">
          <w:rPr>
            <w:color w:val="1155CC"/>
            <w:u w:val="single"/>
          </w:rPr>
          <w:t>Axis  Communications</w:t>
        </w:r>
      </w:hyperlink>
      <w:r w:rsidR="00CF2885">
        <w:t xml:space="preserve"> byly při jeho tvorbě použity IP kamery se speciálními analytickými a streamovacími aplikacemi, takže odečítání hodů i záběr na experimentální pracoviště bylo po celou možné sledovat na stránkách </w:t>
      </w:r>
      <w:hyperlink r:id="rId14" w:history="1">
        <w:r w:rsidR="00CF2885" w:rsidRPr="0023251F">
          <w:rPr>
            <w:rStyle w:val="Hypertextovodkaz"/>
          </w:rPr>
          <w:t>www.nahoda.zadnaveda.cz.</w:t>
        </w:r>
      </w:hyperlink>
      <w:r w:rsidR="00CF2885">
        <w:t xml:space="preserve"> Zde také </w:t>
      </w:r>
      <w:r w:rsidR="0023251F">
        <w:t xml:space="preserve">nyní </w:t>
      </w:r>
      <w:r w:rsidR="00CF2885">
        <w:t xml:space="preserve">můžete najít kompletní </w:t>
      </w:r>
      <w:r w:rsidR="0023251F">
        <w:t>výsledky</w:t>
      </w:r>
      <w:r w:rsidR="00CF2885">
        <w:t xml:space="preserve"> experimentu. </w:t>
      </w:r>
    </w:p>
    <w:p w:rsidR="008942AE" w:rsidRDefault="008942AE">
      <w:pPr>
        <w:spacing w:after="120"/>
        <w:jc w:val="both"/>
      </w:pPr>
    </w:p>
    <w:p w:rsidR="008942AE" w:rsidRDefault="00CF2885">
      <w:pPr>
        <w:spacing w:after="120"/>
        <w:jc w:val="both"/>
      </w:pPr>
      <w:r>
        <w:rPr>
          <w:b/>
          <w:sz w:val="24"/>
          <w:szCs w:val="24"/>
        </w:rPr>
        <w:t>Kontakt pro média:</w:t>
      </w:r>
    </w:p>
    <w:p w:rsidR="008942AE" w:rsidRDefault="00CF2885">
      <w:pPr>
        <w:spacing w:after="120"/>
        <w:jc w:val="both"/>
      </w:pPr>
      <w:r>
        <w:rPr>
          <w:sz w:val="24"/>
          <w:szCs w:val="24"/>
        </w:rPr>
        <w:t xml:space="preserve">Ivan </w:t>
      </w:r>
      <w:proofErr w:type="spellStart"/>
      <w:r>
        <w:rPr>
          <w:sz w:val="24"/>
          <w:szCs w:val="24"/>
        </w:rPr>
        <w:t>Sobička</w:t>
      </w:r>
      <w:proofErr w:type="spellEnd"/>
    </w:p>
    <w:p w:rsidR="008942AE" w:rsidRDefault="00CF2885">
      <w:pPr>
        <w:spacing w:after="120"/>
        <w:jc w:val="both"/>
      </w:pPr>
      <w:r>
        <w:rPr>
          <w:sz w:val="24"/>
          <w:szCs w:val="24"/>
        </w:rPr>
        <w:t>TAKTIQ Communications</w:t>
      </w:r>
    </w:p>
    <w:p w:rsidR="008942AE" w:rsidRDefault="00A92482">
      <w:pPr>
        <w:spacing w:after="120"/>
        <w:jc w:val="both"/>
      </w:pPr>
      <w:hyperlink r:id="rId15">
        <w:r w:rsidR="00CF2885">
          <w:rPr>
            <w:color w:val="0000FF"/>
            <w:sz w:val="24"/>
            <w:szCs w:val="24"/>
            <w:u w:val="single"/>
          </w:rPr>
          <w:t>Ivan.sobicka@taktiq.com</w:t>
        </w:r>
      </w:hyperlink>
      <w:hyperlink r:id="rId16"/>
    </w:p>
    <w:p w:rsidR="008942AE" w:rsidRDefault="00CF2885">
      <w:pPr>
        <w:spacing w:after="120"/>
        <w:jc w:val="both"/>
      </w:pPr>
      <w:r>
        <w:rPr>
          <w:sz w:val="24"/>
          <w:szCs w:val="24"/>
        </w:rPr>
        <w:lastRenderedPageBreak/>
        <w:t>Telefon: 604 166</w:t>
      </w:r>
      <w:r w:rsidR="00C02991">
        <w:rPr>
          <w:sz w:val="24"/>
          <w:szCs w:val="24"/>
        </w:rPr>
        <w:t> </w:t>
      </w:r>
      <w:r>
        <w:rPr>
          <w:sz w:val="24"/>
          <w:szCs w:val="24"/>
        </w:rPr>
        <w:t>751</w:t>
      </w:r>
    </w:p>
    <w:p w:rsidR="00C02991" w:rsidRDefault="00C02991">
      <w:pPr>
        <w:spacing w:after="120"/>
        <w:jc w:val="both"/>
        <w:rPr>
          <w:b/>
          <w:sz w:val="20"/>
          <w:szCs w:val="20"/>
        </w:rPr>
      </w:pPr>
    </w:p>
    <w:p w:rsidR="008942AE" w:rsidRDefault="00CF2885">
      <w:pPr>
        <w:spacing w:after="120"/>
        <w:jc w:val="both"/>
      </w:pPr>
      <w:r>
        <w:rPr>
          <w:b/>
          <w:sz w:val="20"/>
          <w:szCs w:val="20"/>
        </w:rPr>
        <w:t>Žádná věda z. s. – sdružení pro kouzlo experimentu</w:t>
      </w:r>
    </w:p>
    <w:p w:rsidR="008942AE" w:rsidRDefault="00CF2885">
      <w:pPr>
        <w:spacing w:after="120"/>
        <w:jc w:val="both"/>
      </w:pPr>
      <w:r>
        <w:rPr>
          <w:sz w:val="20"/>
          <w:szCs w:val="20"/>
        </w:rPr>
        <w:t>Žádná věda z. s.</w:t>
      </w:r>
      <w:r>
        <w:rPr>
          <w:sz w:val="20"/>
          <w:szCs w:val="20"/>
          <w:highlight w:val="white"/>
        </w:rPr>
        <w:t xml:space="preserve"> je spolek pro realizaci hravých veřejných experimentů. Cílem spolku je neotřele popularizovat českou vědu a výzkum a inspirovat k dialogu mezi veřejností a specialisty v různých oborech s pomocí experimentů, jejichž kouzlo dokáže spojovat různé světy. Spolek má za sebou několik velkých projektů, jako je </w:t>
      </w:r>
      <w:proofErr w:type="spellStart"/>
      <w:r>
        <w:rPr>
          <w:sz w:val="20"/>
          <w:szCs w:val="20"/>
          <w:highlight w:val="white"/>
        </w:rPr>
        <w:t>Stratocaching</w:t>
      </w:r>
      <w:proofErr w:type="spellEnd"/>
      <w:r>
        <w:rPr>
          <w:sz w:val="20"/>
          <w:szCs w:val="20"/>
          <w:highlight w:val="white"/>
        </w:rPr>
        <w:t xml:space="preserve">, kombinace stratosférického balónového letu s geolokační hrou, nebo Experiment Miss, pokus o vědeckou předpověď královny krásy. </w:t>
      </w:r>
    </w:p>
    <w:p w:rsidR="008942AE" w:rsidRDefault="00A92482">
      <w:pPr>
        <w:jc w:val="both"/>
      </w:pPr>
      <w:hyperlink r:id="rId17">
        <w:r w:rsidR="00CF2885">
          <w:rPr>
            <w:color w:val="0000FF"/>
            <w:sz w:val="20"/>
            <w:szCs w:val="20"/>
            <w:u w:val="single"/>
          </w:rPr>
          <w:t>www.zadnaveda.cz</w:t>
        </w:r>
      </w:hyperlink>
      <w:hyperlink r:id="rId18"/>
    </w:p>
    <w:p w:rsidR="008942AE" w:rsidRDefault="00A92482">
      <w:hyperlink r:id="rId19"/>
    </w:p>
    <w:sectPr w:rsidR="008942AE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82" w:rsidRDefault="00A92482">
      <w:pPr>
        <w:spacing w:after="0" w:line="240" w:lineRule="auto"/>
      </w:pPr>
      <w:r>
        <w:separator/>
      </w:r>
    </w:p>
  </w:endnote>
  <w:endnote w:type="continuationSeparator" w:id="0">
    <w:p w:rsidR="00A92482" w:rsidRDefault="00A9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AE" w:rsidRDefault="00A92482">
    <w:pPr>
      <w:tabs>
        <w:tab w:val="center" w:pos="4703"/>
        <w:tab w:val="right" w:pos="9406"/>
      </w:tabs>
      <w:spacing w:after="708" w:line="240" w:lineRule="auto"/>
    </w:pPr>
    <w:hyperlink r:id="rId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82" w:rsidRDefault="00A92482">
      <w:pPr>
        <w:spacing w:after="0" w:line="240" w:lineRule="auto"/>
      </w:pPr>
      <w:r>
        <w:separator/>
      </w:r>
    </w:p>
  </w:footnote>
  <w:footnote w:type="continuationSeparator" w:id="0">
    <w:p w:rsidR="00A92482" w:rsidRDefault="00A9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AE" w:rsidRDefault="00CF2885">
    <w:pPr>
      <w:tabs>
        <w:tab w:val="center" w:pos="4703"/>
        <w:tab w:val="right" w:pos="9406"/>
      </w:tabs>
      <w:spacing w:before="708" w:after="0" w:line="240" w:lineRule="auto"/>
    </w:pPr>
    <w:bookmarkStart w:id="2" w:name="_30j0zll" w:colFirst="0" w:colLast="0"/>
    <w:bookmarkEnd w:id="2"/>
    <w:r>
      <w:rPr>
        <w:noProof/>
      </w:rPr>
      <w:drawing>
        <wp:inline distT="0" distB="0" distL="0" distR="0">
          <wp:extent cx="827992" cy="755828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992" cy="755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hyperlink r:id="rId2"/>
  </w:p>
  <w:p w:rsidR="008942AE" w:rsidRDefault="00A92482">
    <w:pPr>
      <w:tabs>
        <w:tab w:val="center" w:pos="4703"/>
        <w:tab w:val="right" w:pos="9406"/>
      </w:tabs>
      <w:spacing w:after="0" w:line="240" w:lineRule="auto"/>
    </w:pPr>
    <w:hyperlink r:id="rId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42AE"/>
    <w:rsid w:val="00121879"/>
    <w:rsid w:val="00183A4A"/>
    <w:rsid w:val="0023251F"/>
    <w:rsid w:val="00434AA2"/>
    <w:rsid w:val="00516E41"/>
    <w:rsid w:val="005D3849"/>
    <w:rsid w:val="0077726D"/>
    <w:rsid w:val="007E6A47"/>
    <w:rsid w:val="008942AE"/>
    <w:rsid w:val="00A92482"/>
    <w:rsid w:val="00BA2677"/>
    <w:rsid w:val="00C02991"/>
    <w:rsid w:val="00CF2885"/>
    <w:rsid w:val="00DA73C3"/>
    <w:rsid w:val="00D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1D68"/>
  <w15:docId w15:val="{7D72C523-81E2-4545-ABF2-90FA8753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232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p.cz" TargetMode="External"/><Relationship Id="rId13" Type="http://schemas.openxmlformats.org/officeDocument/2006/relationships/hyperlink" Target="http://www.axis.com" TargetMode="External"/><Relationship Id="rId18" Type="http://schemas.openxmlformats.org/officeDocument/2006/relationships/hyperlink" Target="http://www.zadnaveda.cz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zadnaveda.cz" TargetMode="External"/><Relationship Id="rId12" Type="http://schemas.openxmlformats.org/officeDocument/2006/relationships/chart" Target="charts/chart2.xml"/><Relationship Id="rId17" Type="http://schemas.openxmlformats.org/officeDocument/2006/relationships/hyperlink" Target="http://www.zadnaveda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van.sobicka@taktiq.co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nahoda.zadnaveda.cz" TargetMode="Externa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hyperlink" Target="mailto:Ivan.sobicka@taktiq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ahoda.zadnaveda.cz/vysledky.html" TargetMode="External"/><Relationship Id="rId19" Type="http://schemas.openxmlformats.org/officeDocument/2006/relationships/hyperlink" Target="http://www.zadnaveda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dnaveda.cz" TargetMode="External"/><Relationship Id="rId14" Type="http://schemas.openxmlformats.org/officeDocument/2006/relationships/hyperlink" Target="http://www.nahoda.zadnaveda.cz/vysledky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dnave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dnaveda.cz" TargetMode="External"/><Relationship Id="rId2" Type="http://schemas.openxmlformats.org/officeDocument/2006/relationships/hyperlink" Target="http://www.zadnaveda.cz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van\Desktop\Celkovy_prehled_hodu_s_lidmi_01_14_OK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van\Desktop\Celkovy_prehled_hodu_s_lidmi_01_14_OK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 b="0" i="0" baseline="0">
                <a:effectLst/>
              </a:rPr>
              <a:t>Experiment Náhoda</a:t>
            </a:r>
            <a:endParaRPr lang="cs-CZ" sz="1100">
              <a:effectLst/>
            </a:endParaRPr>
          </a:p>
          <a:p>
            <a:pPr>
              <a:defRPr sz="1100"/>
            </a:pPr>
            <a:r>
              <a:rPr lang="cs-CZ" sz="1100" b="0" i="0" baseline="0">
                <a:effectLst/>
              </a:rPr>
              <a:t>Počty hodů kostkou ve finále </a:t>
            </a:r>
          </a:p>
          <a:p>
            <a:pPr>
              <a:defRPr sz="1100"/>
            </a:pPr>
            <a:r>
              <a:rPr lang="cs-CZ" sz="1100" b="0" i="0" baseline="0">
                <a:effectLst/>
              </a:rPr>
              <a:t>(24. 11. 2016)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4.9857989605603933E-2"/>
          <c:y val="0.29375091493844957"/>
          <c:w val="0.95014201039439605"/>
          <c:h val="0.440020405899966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58F-4E6B-B4BB-9668BEC88348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58F-4E6B-B4BB-9668BEC883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List2!$A$27:$A$33</c:f>
              <c:strCache>
                <c:ptCount val="7"/>
                <c:pt idx="0">
                  <c:v>jednička</c:v>
                </c:pt>
                <c:pt idx="1">
                  <c:v>dvojka</c:v>
                </c:pt>
                <c:pt idx="2">
                  <c:v>trojka</c:v>
                </c:pt>
                <c:pt idx="3">
                  <c:v>čtyřka</c:v>
                </c:pt>
                <c:pt idx="4">
                  <c:v>pětka</c:v>
                </c:pt>
                <c:pt idx="5">
                  <c:v>šestka</c:v>
                </c:pt>
                <c:pt idx="6">
                  <c:v>předpoklad</c:v>
                </c:pt>
              </c:strCache>
            </c:strRef>
          </c:cat>
          <c:val>
            <c:numRef>
              <c:f>List2!$B$27:$B$33</c:f>
              <c:numCache>
                <c:formatCode>0</c:formatCode>
                <c:ptCount val="7"/>
                <c:pt idx="0">
                  <c:v>124</c:v>
                </c:pt>
                <c:pt idx="1">
                  <c:v>131</c:v>
                </c:pt>
                <c:pt idx="2">
                  <c:v>124</c:v>
                </c:pt>
                <c:pt idx="3">
                  <c:v>133</c:v>
                </c:pt>
                <c:pt idx="4">
                  <c:v>134</c:v>
                </c:pt>
                <c:pt idx="5">
                  <c:v>146</c:v>
                </c:pt>
                <c:pt idx="6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8F-4E6B-B4BB-9668BEC88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8244440"/>
        <c:axId val="398250344"/>
      </c:barChart>
      <c:catAx>
        <c:axId val="398244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8250344"/>
        <c:crosses val="autoZero"/>
        <c:auto val="1"/>
        <c:lblAlgn val="ctr"/>
        <c:lblOffset val="100"/>
        <c:noMultiLvlLbl val="0"/>
      </c:catAx>
      <c:valAx>
        <c:axId val="398250344"/>
        <c:scaling>
          <c:orientation val="minMax"/>
          <c:min val="10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398244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Experiment</a:t>
            </a:r>
            <a:r>
              <a:rPr lang="cs-CZ" sz="1100" baseline="0"/>
              <a:t> Náhoda</a:t>
            </a:r>
          </a:p>
          <a:p>
            <a:pPr>
              <a:defRPr sz="1100"/>
            </a:pPr>
            <a:r>
              <a:rPr lang="cs-CZ" sz="1100" baseline="0"/>
              <a:t>Počty hodů kostkou ve veřejné části </a:t>
            </a:r>
          </a:p>
          <a:p>
            <a:pPr>
              <a:defRPr sz="1100"/>
            </a:pPr>
            <a:r>
              <a:rPr lang="cs-CZ" sz="1100" baseline="0"/>
              <a:t>(1.11.-14.11.2016)</a:t>
            </a:r>
            <a:endParaRPr lang="cs-CZ" sz="1100"/>
          </a:p>
        </c:rich>
      </c:tx>
      <c:layout>
        <c:manualLayout>
          <c:xMode val="edge"/>
          <c:yMode val="edge"/>
          <c:x val="0.13757657342012575"/>
          <c:y val="1.6210740511368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5.5753864100320794E-2"/>
          <c:y val="0.29026216893342877"/>
          <c:w val="0.94424613589967921"/>
          <c:h val="0.454026551430411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948-4F5C-B473-16F2280C9180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948-4F5C-B473-16F2280C91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List2!$A$1:$A$7</c:f>
              <c:strCache>
                <c:ptCount val="7"/>
                <c:pt idx="0">
                  <c:v>jednička</c:v>
                </c:pt>
                <c:pt idx="1">
                  <c:v>dvojka</c:v>
                </c:pt>
                <c:pt idx="2">
                  <c:v>trojka</c:v>
                </c:pt>
                <c:pt idx="3">
                  <c:v>čtyřka</c:v>
                </c:pt>
                <c:pt idx="4">
                  <c:v>pětka</c:v>
                </c:pt>
                <c:pt idx="5">
                  <c:v>šestka</c:v>
                </c:pt>
                <c:pt idx="6">
                  <c:v>předpoklad  </c:v>
                </c:pt>
              </c:strCache>
            </c:strRef>
          </c:cat>
          <c:val>
            <c:numRef>
              <c:f>List2!$B$1:$B$7</c:f>
              <c:numCache>
                <c:formatCode>0</c:formatCode>
                <c:ptCount val="7"/>
                <c:pt idx="0">
                  <c:v>2693</c:v>
                </c:pt>
                <c:pt idx="1">
                  <c:v>2687</c:v>
                </c:pt>
                <c:pt idx="2">
                  <c:v>2649</c:v>
                </c:pt>
                <c:pt idx="3">
                  <c:v>2688</c:v>
                </c:pt>
                <c:pt idx="4">
                  <c:v>2648</c:v>
                </c:pt>
                <c:pt idx="5">
                  <c:v>2633</c:v>
                </c:pt>
                <c:pt idx="6">
                  <c:v>2666.3333333333335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48-4F5C-B473-16F2280C91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6"/>
        <c:axId val="384963336"/>
        <c:axId val="384963664"/>
      </c:barChart>
      <c:catAx>
        <c:axId val="38496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84963664"/>
        <c:crosses val="autoZero"/>
        <c:auto val="1"/>
        <c:lblAlgn val="ctr"/>
        <c:lblOffset val="100"/>
        <c:noMultiLvlLbl val="0"/>
      </c:catAx>
      <c:valAx>
        <c:axId val="384963664"/>
        <c:scaling>
          <c:orientation val="minMax"/>
          <c:max val="2750"/>
          <c:min val="250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384963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807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</cp:lastModifiedBy>
  <cp:revision>8</cp:revision>
  <dcterms:created xsi:type="dcterms:W3CDTF">2016-12-04T23:12:00Z</dcterms:created>
  <dcterms:modified xsi:type="dcterms:W3CDTF">2016-12-14T08:58:00Z</dcterms:modified>
</cp:coreProperties>
</file>